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12" w:lineRule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312" w:lineRule="auto"/>
        <w:jc w:val="center"/>
        <w:rPr>
          <w:rFonts w:ascii="方正小标宋简体" w:hAnsi="仿宋" w:eastAsia="方正小标宋简体"/>
          <w:sz w:val="36"/>
        </w:rPr>
      </w:pPr>
      <w:bookmarkStart w:id="4" w:name="_GoBack"/>
      <w:bookmarkEnd w:id="4"/>
      <w:r>
        <w:rPr>
          <w:rFonts w:hint="eastAsia" w:ascii="方正小标宋简体" w:hAnsi="仿宋" w:eastAsia="方正小标宋简体"/>
          <w:sz w:val="36"/>
        </w:rPr>
        <w:t>线上考试操作说明</w:t>
      </w:r>
    </w:p>
    <w:p>
      <w:pPr>
        <w:spacing w:line="312" w:lineRule="auto"/>
        <w:jc w:val="center"/>
        <w:rPr>
          <w:rFonts w:ascii="仿宋" w:hAnsi="仿宋" w:eastAsia="仿宋"/>
        </w:rPr>
      </w:pPr>
    </w:p>
    <w:p>
      <w:pPr>
        <w:spacing w:line="312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本次考试为闭卷在线笔试形式，考生须自行准备符合要求的考试设备、监控设备和考试场所。考生须仔细阅读《线上考试操作说明》。</w:t>
      </w:r>
    </w:p>
    <w:p>
      <w:pPr>
        <w:pStyle w:val="19"/>
        <w:numPr>
          <w:ilvl w:val="0"/>
          <w:numId w:val="1"/>
        </w:numPr>
        <w:spacing w:line="312" w:lineRule="auto"/>
        <w:ind w:firstLineChars="0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sz w:val="28"/>
          <w:szCs w:val="28"/>
          <w:highlight w:val="none"/>
        </w:rPr>
        <w:t>考试客户端下载链接：</w:t>
      </w:r>
    </w:p>
    <w:p>
      <w:pPr>
        <w:pStyle w:val="19"/>
        <w:spacing w:line="312" w:lineRule="auto"/>
        <w:ind w:firstLine="560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sz w:val="28"/>
          <w:szCs w:val="28"/>
          <w:highlight w:val="none"/>
        </w:rPr>
        <w:t>https://rcpj.zfoline.net/#/registry/download?organization=08da1de4-40d9-4ffe-85bf-2189ddff8631</w:t>
      </w:r>
    </w:p>
    <w:p>
      <w:pPr>
        <w:spacing w:line="312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bookmarkStart w:id="0" w:name="__第二视角鹰眼监控要求"/>
      <w:bookmarkEnd w:id="0"/>
      <w:bookmarkStart w:id="1" w:name="___第二视角鹰眼监控要求"/>
      <w:bookmarkEnd w:id="1"/>
      <w:r>
        <w:rPr>
          <w:rFonts w:hint="eastAsia" w:ascii="宋体" w:hAnsi="宋体" w:eastAsia="宋体" w:cs="宋体"/>
          <w:sz w:val="28"/>
          <w:szCs w:val="28"/>
        </w:rPr>
        <w:t>二、考试要求</w:t>
      </w:r>
    </w:p>
    <w:p>
      <w:pPr>
        <w:spacing w:line="312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考生自行准备考试设备和场地参加考试，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考</w:t>
      </w:r>
      <w:r>
        <w:rPr>
          <w:rFonts w:hint="eastAsia" w:ascii="宋体" w:hAnsi="宋体" w:eastAsia="宋体" w:cs="宋体"/>
          <w:sz w:val="28"/>
          <w:szCs w:val="28"/>
        </w:rPr>
        <w:t>试系统自带人脸核验和全程监控功能，作为第一视角监控；同时在监控机上（智能手机端）全程开启“旁路”第二视角监控平台，作为第二视角独立监控。</w:t>
      </w:r>
    </w:p>
    <w:p>
      <w:pPr>
        <w:spacing w:line="312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（一）考试设备</w:t>
      </w:r>
    </w:p>
    <w:p>
      <w:pPr>
        <w:spacing w:line="312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1.用于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考</w:t>
      </w:r>
      <w:r>
        <w:rPr>
          <w:rFonts w:hint="eastAsia" w:ascii="宋体" w:hAnsi="宋体" w:eastAsia="宋体" w:cs="宋体"/>
          <w:sz w:val="28"/>
          <w:szCs w:val="28"/>
        </w:rPr>
        <w:t>试的电脑：</w:t>
      </w:r>
    </w:p>
    <w:p>
      <w:pPr>
        <w:spacing w:line="312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（1）考试设备需为带正常上网功能的电脑，电脑操作支持Windows系统。</w:t>
      </w:r>
    </w:p>
    <w:p>
      <w:pPr>
        <w:spacing w:line="312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（2）硬盘：电脑系统盘存储容量至少 20G（含）以上可用空间。</w:t>
      </w:r>
    </w:p>
    <w:p>
      <w:pPr>
        <w:spacing w:line="312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（3）考试用设备应具备可正常工作的摄像设备（内置或外置摄像头均可）和音频输入输出设备，同时需要提前安装好</w:t>
      </w:r>
      <w:r>
        <w:rPr>
          <w:rFonts w:hint="eastAsia" w:ascii="宋体" w:hAnsi="宋体" w:eastAsia="宋体" w:cs="宋体"/>
          <w:b/>
          <w:sz w:val="28"/>
          <w:szCs w:val="28"/>
        </w:rPr>
        <w:t>考试客户端</w:t>
      </w:r>
      <w:r>
        <w:rPr>
          <w:rFonts w:hint="eastAsia" w:ascii="宋体" w:hAnsi="宋体" w:eastAsia="宋体" w:cs="宋体"/>
          <w:sz w:val="28"/>
          <w:szCs w:val="28"/>
        </w:rPr>
        <w:t>。</w:t>
      </w:r>
    </w:p>
    <w:p>
      <w:pPr>
        <w:spacing w:line="312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（4）考试期间将全程使用摄像头，需确保电脑摄像头开启，无遮挡。</w:t>
      </w:r>
    </w:p>
    <w:p>
      <w:pPr>
        <w:spacing w:line="312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（5）如使用笔记本电脑请保持电量充足，建议全程使用外接电源。</w:t>
      </w:r>
    </w:p>
    <w:p>
      <w:pPr>
        <w:spacing w:line="312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（6）打开在线考试系统前，建议关闭电脑上与考试无关的应用软件，包括安全卫士、电脑管家及各类通讯软件，避免被动弹窗导致被系统判定为作弊。</w:t>
      </w:r>
    </w:p>
    <w:p>
      <w:pPr>
        <w:spacing w:line="312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2.用作旁路第二视角监控的设备</w:t>
      </w:r>
    </w:p>
    <w:p>
      <w:pPr>
        <w:spacing w:line="312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（1）带正常上网功能的智能手机或平板设备，必须带有可正常工作的摄像头。</w:t>
      </w:r>
    </w:p>
    <w:p>
      <w:pPr>
        <w:spacing w:line="312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（2）旁路监控设备操作系统版本及推荐使用的浏览器要求如下：</w:t>
      </w:r>
    </w:p>
    <w:tbl>
      <w:tblPr>
        <w:tblStyle w:val="11"/>
        <w:tblW w:w="1015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6"/>
        <w:gridCol w:w="4058"/>
        <w:gridCol w:w="46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466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DDEBF7"/>
            <w:noWrap/>
            <w:vAlign w:val="center"/>
          </w:tcPr>
          <w:p>
            <w:pPr>
              <w:spacing w:line="312" w:lineRule="auto"/>
              <w:ind w:firstLine="560" w:firstLineChars="200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设备</w:t>
            </w:r>
          </w:p>
        </w:tc>
        <w:tc>
          <w:tcPr>
            <w:tcW w:w="8688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000000" w:fill="DDEBF7"/>
            <w:noWrap/>
            <w:vAlign w:val="center"/>
          </w:tcPr>
          <w:p>
            <w:pPr>
              <w:spacing w:line="312" w:lineRule="auto"/>
              <w:ind w:firstLine="560" w:firstLineChars="200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智能手机/平板设备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46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12" w:lineRule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操作系统</w:t>
            </w:r>
          </w:p>
        </w:tc>
        <w:tc>
          <w:tcPr>
            <w:tcW w:w="40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12" w:lineRule="auto"/>
              <w:ind w:firstLine="140" w:firstLineChars="5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IOS</w:t>
            </w:r>
          </w:p>
        </w:tc>
        <w:tc>
          <w:tcPr>
            <w:tcW w:w="463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spacing w:line="312" w:lineRule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Android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46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12" w:lineRule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系统版本</w:t>
            </w:r>
          </w:p>
        </w:tc>
        <w:tc>
          <w:tcPr>
            <w:tcW w:w="40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12" w:lineRule="auto"/>
              <w:ind w:firstLine="140" w:firstLineChars="5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IOS 最新版</w:t>
            </w:r>
          </w:p>
        </w:tc>
        <w:tc>
          <w:tcPr>
            <w:tcW w:w="463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spacing w:line="312" w:lineRule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Android 10+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12" w:lineRule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浏览器</w:t>
            </w:r>
          </w:p>
        </w:tc>
        <w:tc>
          <w:tcPr>
            <w:tcW w:w="40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12" w:lineRule="auto"/>
              <w:ind w:firstLine="140" w:firstLineChars="5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Safari 11+</w:t>
            </w:r>
          </w:p>
        </w:tc>
        <w:tc>
          <w:tcPr>
            <w:tcW w:w="4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12" w:lineRule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旁路视频APP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12" w:lineRule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摄像头</w:t>
            </w:r>
          </w:p>
        </w:tc>
        <w:tc>
          <w:tcPr>
            <w:tcW w:w="40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12" w:lineRule="auto"/>
              <w:ind w:firstLine="140" w:firstLineChars="5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有</w:t>
            </w:r>
          </w:p>
        </w:tc>
        <w:tc>
          <w:tcPr>
            <w:tcW w:w="4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12" w:lineRule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有</w:t>
            </w:r>
          </w:p>
        </w:tc>
      </w:tr>
    </w:tbl>
    <w:p>
      <w:pPr>
        <w:spacing w:line="312" w:lineRule="auto"/>
        <w:ind w:firstLine="562" w:firstLineChars="200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特别提醒：</w:t>
      </w:r>
    </w:p>
    <w:p>
      <w:pPr>
        <w:spacing w:line="312" w:lineRule="auto"/>
        <w:ind w:firstLine="562" w:firstLineChars="200"/>
        <w:rPr>
          <w:rFonts w:hint="eastAsia" w:ascii="宋体" w:hAnsi="宋体" w:eastAsia="宋体" w:cs="宋体"/>
          <w:b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color w:val="FF0000"/>
          <w:sz w:val="28"/>
          <w:szCs w:val="28"/>
          <w:highlight w:val="none"/>
        </w:rPr>
        <w:t>①</w:t>
      </w:r>
      <w:r>
        <w:rPr>
          <w:rFonts w:hint="eastAsia" w:ascii="宋体" w:hAnsi="宋体" w:eastAsia="宋体" w:cs="宋体"/>
          <w:b/>
          <w:sz w:val="28"/>
          <w:szCs w:val="28"/>
          <w:highlight w:val="none"/>
        </w:rPr>
        <w:t>强烈建议考生使用推荐的浏览器(建议使用谷歌 Chrome 浏览器（最新版）、Safari 11+浏览器)登录“旁路”第二视角监考平台；如考生自行选用其他浏览器导致监控效果不佳，由考生自行承担后果。</w:t>
      </w:r>
    </w:p>
    <w:p>
      <w:pPr>
        <w:spacing w:line="312" w:lineRule="auto"/>
        <w:ind w:firstLine="562" w:firstLineChars="200"/>
        <w:rPr>
          <w:rFonts w:hint="eastAsia" w:ascii="宋体" w:hAnsi="宋体" w:eastAsia="宋体" w:cs="宋体"/>
          <w:b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color w:val="FF0000"/>
          <w:sz w:val="28"/>
          <w:szCs w:val="28"/>
          <w:highlight w:val="none"/>
        </w:rPr>
        <w:t>②</w:t>
      </w:r>
      <w:r>
        <w:rPr>
          <w:rFonts w:hint="eastAsia" w:ascii="宋体" w:hAnsi="宋体" w:eastAsia="宋体" w:cs="宋体"/>
          <w:b/>
          <w:sz w:val="28"/>
          <w:szCs w:val="28"/>
          <w:highlight w:val="none"/>
        </w:rPr>
        <w:t>Android操作系统旁路视频APP下载链接：</w:t>
      </w:r>
    </w:p>
    <w:p>
      <w:pPr>
        <w:spacing w:line="312" w:lineRule="auto"/>
        <w:ind w:firstLine="560" w:firstLineChars="200"/>
        <w:rPr>
          <w:rFonts w:hint="eastAsia" w:ascii="宋体" w:hAnsi="宋体" w:eastAsia="宋体" w:cs="宋体"/>
          <w:b w:val="0"/>
          <w:bCs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 w:val="0"/>
          <w:bCs/>
          <w:sz w:val="28"/>
          <w:szCs w:val="28"/>
          <w:highlight w:val="none"/>
        </w:rPr>
        <w:t>https://rcpj.zfoline.net/#/registry/download?organization=08da1de4-40d9-4ffe-85bf-2189ddff8631</w:t>
      </w:r>
    </w:p>
    <w:p>
      <w:pPr>
        <w:spacing w:line="312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（3）手机或平板支架：将智能手机或平板设备固定摆放，便于按监控视角要求调整到合适的位置和高度。</w:t>
      </w:r>
    </w:p>
    <w:p>
      <w:pPr>
        <w:spacing w:line="312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（4）确保监控用设备电量充足，建议全程使用外接电源。</w:t>
      </w:r>
    </w:p>
    <w:p>
      <w:pPr>
        <w:spacing w:line="312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（5）开启旁路监控前应在系统设置中取消屏幕的自动锁定，关闭与考试无关应用的提醒功能，避免来电、微信、或应用软件打断监控过程。</w:t>
      </w:r>
    </w:p>
    <w:p>
      <w:pPr>
        <w:spacing w:line="312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（6）云监考（旁路）的手机设置为在充电时永不息屏。手机在充电情况下永不息屏设置方式如下：</w:t>
      </w:r>
    </w:p>
    <w:p>
      <w:pPr>
        <w:spacing w:line="312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sz w:val="28"/>
          <w:szCs w:val="28"/>
        </w:rPr>
        <w:instrText xml:space="preserve">eq \o\ac(</w:instrText>
      </w:r>
      <w:r>
        <w:rPr>
          <w:rFonts w:hint="eastAsia" w:ascii="宋体" w:hAnsi="宋体" w:eastAsia="宋体" w:cs="宋体"/>
          <w:position w:val="-5"/>
          <w:sz w:val="42"/>
          <w:szCs w:val="28"/>
        </w:rPr>
        <w:instrText xml:space="preserve">○</w:instrText>
      </w:r>
      <w:r>
        <w:rPr>
          <w:rFonts w:hint="eastAsia" w:ascii="宋体" w:hAnsi="宋体" w:eastAsia="宋体" w:cs="宋体"/>
          <w:position w:val="0"/>
          <w:sz w:val="28"/>
          <w:szCs w:val="28"/>
        </w:rPr>
        <w:instrText xml:space="preserve">,1)</w:instrText>
      </w:r>
      <w:r>
        <w:rPr>
          <w:rFonts w:hint="eastAsia" w:ascii="宋体" w:hAnsi="宋体" w:eastAsia="宋体" w:cs="宋体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sz w:val="28"/>
          <w:szCs w:val="28"/>
        </w:rPr>
        <w:t>IOS设备：在设置-显示与亮度-自动锁定内，设置为“永不”；</w:t>
      </w:r>
    </w:p>
    <w:p>
      <w:pPr>
        <w:spacing w:line="312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sz w:val="28"/>
          <w:szCs w:val="28"/>
        </w:rPr>
        <w:instrText xml:space="preserve">eq \o\ac(</w:instrText>
      </w:r>
      <w:r>
        <w:rPr>
          <w:rFonts w:hint="eastAsia" w:ascii="宋体" w:hAnsi="宋体" w:eastAsia="宋体" w:cs="宋体"/>
          <w:position w:val="-5"/>
          <w:sz w:val="42"/>
          <w:szCs w:val="28"/>
        </w:rPr>
        <w:instrText xml:space="preserve">○</w:instrText>
      </w:r>
      <w:r>
        <w:rPr>
          <w:rFonts w:hint="eastAsia" w:ascii="宋体" w:hAnsi="宋体" w:eastAsia="宋体" w:cs="宋体"/>
          <w:position w:val="0"/>
          <w:sz w:val="28"/>
          <w:szCs w:val="28"/>
        </w:rPr>
        <w:instrText xml:space="preserve">,2)</w:instrText>
      </w:r>
      <w:r>
        <w:rPr>
          <w:rFonts w:hint="eastAsia" w:ascii="宋体" w:hAnsi="宋体" w:eastAsia="宋体" w:cs="宋体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sz w:val="28"/>
          <w:szCs w:val="28"/>
        </w:rPr>
        <w:t>安卓设备：安卓手机需先开启“开发人员选项/开发者选项”，由于每个品牌机型的开发者选项操作步骤不同，请自行百度搜索本人手机品牌的开发者选项如何开启。开启开发者选项后，在开发者选项内，开启“不锁定屏幕（充电时屏幕不会休眠）”如图1所示。</w:t>
      </w:r>
    </w:p>
    <w:p>
      <w:pPr>
        <w:spacing w:line="312" w:lineRule="auto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0" distR="0">
            <wp:extent cx="2447925" cy="3028950"/>
            <wp:effectExtent l="0" t="0" r="9525" b="0"/>
            <wp:docPr id="12" name="图片 3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47925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12" w:lineRule="auto"/>
        <w:ind w:firstLine="560" w:firstLineChars="200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highlight w:val="lightGray"/>
        </w:rPr>
        <w:t>（图1）</w:t>
      </w:r>
    </w:p>
    <w:p>
      <w:pPr>
        <w:spacing w:line="312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3.网络条件要求</w:t>
      </w:r>
    </w:p>
    <w:p>
      <w:pPr>
        <w:spacing w:line="312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（1）考试场所应有稳定的网络条件，支持考试设备和监控设备同时联网。</w:t>
      </w:r>
    </w:p>
    <w:p>
      <w:pPr>
        <w:spacing w:line="312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（2）网络带宽不低于20Mbps，建议使用带宽50Mbps或以上的独立光纤网络；</w:t>
      </w:r>
    </w:p>
    <w:p>
      <w:pPr>
        <w:spacing w:line="312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（3）每位考生网络上传速度不低于2MB/s；</w:t>
      </w:r>
    </w:p>
    <w:p>
      <w:pPr>
        <w:spacing w:line="312" w:lineRule="auto"/>
        <w:ind w:firstLine="560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（4）建议考生准备4G等手机移动网络作为备用网络，并事先做好调试，以便出现网络故障时能迅速切换备用网络继续考试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</w:p>
    <w:p>
      <w:pPr>
        <w:spacing w:line="312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（二）考试环境及着装要求</w:t>
      </w:r>
    </w:p>
    <w:p>
      <w:pPr>
        <w:spacing w:line="312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考生所在的笔试环境应为光线充足、封闭、无其他人、无外界干扰的安静场所，考生端坐在距离摄像头50cm（误差不超过</w:t>
      </w:r>
      <w:r>
        <w:rPr>
          <w:rFonts w:hint="eastAsia" w:ascii="宋体" w:hAnsi="宋体" w:eastAsia="宋体" w:cs="宋体"/>
          <w:sz w:val="28"/>
          <w:szCs w:val="28"/>
          <w:rtl/>
        </w:rPr>
        <w:t>±</w:t>
      </w:r>
      <w:r>
        <w:rPr>
          <w:rFonts w:hint="eastAsia" w:ascii="宋体" w:hAnsi="宋体" w:eastAsia="宋体" w:cs="宋体"/>
          <w:sz w:val="28"/>
          <w:szCs w:val="28"/>
        </w:rPr>
        <w:t>5cm），着白色或浅色无领上衣，笔试时将五官清楚显露，不得佩戴首饰（如发卡、耳环、项链等），头发不要遮挡眉毛，鬓角头发需掖至耳后，不允许化浓妆，长发考生须将头发绑起。笔试背景需保持整洁，考生需要保证双手及肩部以上全部呈现在摄像头可视范围内。</w:t>
      </w:r>
    </w:p>
    <w:p>
      <w:pPr>
        <w:spacing w:line="312" w:lineRule="auto"/>
        <w:ind w:firstLine="562" w:firstLineChars="200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特别提醒：</w:t>
      </w:r>
    </w:p>
    <w:p>
      <w:pPr>
        <w:spacing w:line="312" w:lineRule="auto"/>
        <w:ind w:firstLine="562" w:firstLineChars="200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（1）考试期间如发生网络故障，考试系统会即时提醒考生，请考生在看到异常提示后迅速修复网络故障。故障解决后，考生可重新进入考试继续作答，网络故障发生之前的作答结果会保存；但是，由于考试设备或网络故障导致考试时间的损失、或无法完成考试的，将不会获得补时或补考的机会。</w:t>
      </w:r>
    </w:p>
    <w:p>
      <w:pPr>
        <w:spacing w:line="312" w:lineRule="auto"/>
        <w:ind w:firstLine="562" w:firstLineChars="200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（2）使用设备前应关掉无关应用或提醒功能，避免来电、微信、或其他应用打断笔试过程。</w:t>
      </w:r>
    </w:p>
    <w:p>
      <w:pPr>
        <w:spacing w:line="312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a.苹果IOS设备关闭消息通知方法见：</w:t>
      </w:r>
    </w:p>
    <w:p>
      <w:pPr>
        <w:spacing w:line="312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sz w:val="28"/>
          <w:szCs w:val="28"/>
        </w:rPr>
        <w:instrText xml:space="preserve"> HYPERLINK "https://jingyan.baidu.com/article/fcb5aff71285c4edaa4a712b.html" </w:instrText>
      </w:r>
      <w:r>
        <w:rPr>
          <w:rFonts w:hint="eastAsia" w:ascii="宋体" w:hAnsi="宋体" w:eastAsia="宋体" w:cs="宋体"/>
          <w:sz w:val="28"/>
          <w:szCs w:val="28"/>
        </w:rPr>
        <w:fldChar w:fldCharType="separate"/>
      </w:r>
      <w:r>
        <w:rPr>
          <w:rStyle w:val="17"/>
          <w:rFonts w:hint="eastAsia" w:ascii="宋体" w:hAnsi="宋体" w:eastAsia="宋体" w:cs="宋体"/>
          <w:sz w:val="28"/>
          <w:szCs w:val="28"/>
        </w:rPr>
        <w:t>https://jingyan.baidu.com/article/fcb5aff71285c4edaa4a712b.html</w:t>
      </w:r>
      <w:r>
        <w:rPr>
          <w:rStyle w:val="17"/>
          <w:rFonts w:hint="eastAsia" w:ascii="宋体" w:hAnsi="宋体" w:eastAsia="宋体" w:cs="宋体"/>
          <w:sz w:val="28"/>
          <w:szCs w:val="28"/>
        </w:rPr>
        <w:fldChar w:fldCharType="end"/>
      </w:r>
    </w:p>
    <w:p>
      <w:pPr>
        <w:spacing w:line="312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b.安卓设备关闭消息通知方法见：</w:t>
      </w:r>
    </w:p>
    <w:p>
      <w:pPr>
        <w:spacing w:line="312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sz w:val="28"/>
          <w:szCs w:val="28"/>
        </w:rPr>
        <w:instrText xml:space="preserve"> HYPERLINK "https://jingyan.baidu.com/article/e75aca859a5fc3542edac6a6.html" </w:instrText>
      </w:r>
      <w:r>
        <w:rPr>
          <w:rFonts w:hint="eastAsia" w:ascii="宋体" w:hAnsi="宋体" w:eastAsia="宋体" w:cs="宋体"/>
          <w:sz w:val="28"/>
          <w:szCs w:val="28"/>
        </w:rPr>
        <w:fldChar w:fldCharType="separate"/>
      </w:r>
      <w:r>
        <w:rPr>
          <w:rStyle w:val="17"/>
          <w:rFonts w:hint="eastAsia" w:ascii="宋体" w:hAnsi="宋体" w:eastAsia="宋体" w:cs="宋体"/>
          <w:sz w:val="28"/>
          <w:szCs w:val="28"/>
        </w:rPr>
        <w:t>https://jingyan.baidu.com/article/e75aca859a5fc3542edac6a6.html</w:t>
      </w:r>
      <w:r>
        <w:rPr>
          <w:rStyle w:val="17"/>
          <w:rFonts w:hint="eastAsia" w:ascii="宋体" w:hAnsi="宋体" w:eastAsia="宋体" w:cs="宋体"/>
          <w:sz w:val="28"/>
          <w:szCs w:val="28"/>
        </w:rPr>
        <w:fldChar w:fldCharType="end"/>
      </w:r>
    </w:p>
    <w:p>
      <w:pPr>
        <w:spacing w:line="312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（3）正式笔试过程中设有登录次数限制，</w:t>
      </w:r>
      <w:r>
        <w:rPr>
          <w:rFonts w:hint="eastAsia" w:ascii="宋体" w:hAnsi="宋体" w:eastAsia="宋体" w:cs="宋体"/>
          <w:b/>
          <w:sz w:val="28"/>
          <w:szCs w:val="28"/>
        </w:rPr>
        <w:t>若超过限制次数，考生将无法再进入笔试</w:t>
      </w:r>
      <w:r>
        <w:rPr>
          <w:rFonts w:hint="eastAsia" w:ascii="宋体" w:hAnsi="宋体" w:eastAsia="宋体" w:cs="宋体"/>
          <w:sz w:val="28"/>
          <w:szCs w:val="28"/>
        </w:rPr>
        <w:t>。</w:t>
      </w:r>
      <w:r>
        <w:rPr>
          <w:rFonts w:hint="eastAsia" w:ascii="宋体" w:hAnsi="宋体" w:eastAsia="宋体" w:cs="宋体"/>
          <w:b/>
          <w:sz w:val="28"/>
          <w:szCs w:val="28"/>
        </w:rPr>
        <w:t>如考生在首次登录系统时无法正常登录，请立即点击笔试客户端右下角“在线客服”或“通话”，与工作人员取得联系，切勿在未与工作人员联系的情况下自行重新登录系统。如因考生未与工作人员联系自行多次登录系统导致超过登录次数，所造成的后果由考生自行承担。</w:t>
      </w:r>
      <w:r>
        <w:rPr>
          <w:rFonts w:hint="eastAsia" w:ascii="宋体" w:hAnsi="宋体" w:eastAsia="宋体" w:cs="宋体"/>
          <w:sz w:val="28"/>
          <w:szCs w:val="28"/>
        </w:rPr>
        <w:t>为确保笔试顺利进行，请考生于开考前务必关闭无关网站、退出相关微信、QQ等软件账号，并将相关软件设置禁止app消息弹窗。</w:t>
      </w:r>
    </w:p>
    <w:p>
      <w:pPr>
        <w:spacing w:line="312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三、在线考试流程</w:t>
      </w:r>
    </w:p>
    <w:p>
      <w:pPr>
        <w:spacing w:line="312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1.笔试系统登录</w:t>
      </w:r>
    </w:p>
    <w:p>
      <w:pPr>
        <w:spacing w:line="312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（1）考生必须使用</w:t>
      </w:r>
      <w:r>
        <w:rPr>
          <w:rFonts w:hint="eastAsia" w:ascii="宋体" w:hAnsi="宋体" w:eastAsia="宋体" w:cs="宋体"/>
          <w:b/>
          <w:color w:val="FF0000"/>
          <w:sz w:val="28"/>
          <w:szCs w:val="28"/>
        </w:rPr>
        <w:t>考试客户端</w:t>
      </w:r>
      <w:r>
        <w:rPr>
          <w:rFonts w:hint="eastAsia" w:ascii="宋体" w:hAnsi="宋体" w:eastAsia="宋体" w:cs="宋体"/>
          <w:sz w:val="28"/>
          <w:szCs w:val="28"/>
        </w:rPr>
        <w:t>选择对应考试任务进入之后，首先进行设备检测，检测电脑设备是否符合考试要求，如图5所示，设备检测通过之后</w:t>
      </w:r>
      <w:r>
        <w:rPr>
          <w:rFonts w:hint="eastAsia" w:ascii="宋体" w:hAnsi="宋体" w:eastAsia="宋体" w:cs="宋体"/>
          <w:color w:val="FF0000"/>
          <w:sz w:val="28"/>
          <w:szCs w:val="28"/>
        </w:rPr>
        <w:t>输入考生报名时的身份证号登录</w:t>
      </w:r>
      <w:r>
        <w:rPr>
          <w:rFonts w:hint="eastAsia" w:ascii="宋体" w:hAnsi="宋体" w:eastAsia="宋体" w:cs="宋体"/>
          <w:sz w:val="28"/>
          <w:szCs w:val="28"/>
        </w:rPr>
        <w:t>，如图6所示：</w:t>
      </w:r>
    </w:p>
    <w:p>
      <w:pPr>
        <w:spacing w:line="312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0" distR="0">
            <wp:extent cx="5486400" cy="3025775"/>
            <wp:effectExtent l="0" t="0" r="0" b="3175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02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ind w:firstLine="560" w:firstLineChars="200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highlight w:val="lightGray"/>
        </w:rPr>
        <w:t>（图5）</w:t>
      </w:r>
    </w:p>
    <w:p>
      <w:pPr>
        <w:spacing w:line="312" w:lineRule="auto"/>
        <w:jc w:val="both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485765" cy="2654935"/>
            <wp:effectExtent l="0" t="0" r="635" b="1206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5765" cy="2654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12" w:lineRule="auto"/>
        <w:ind w:firstLine="560" w:firstLineChars="200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highlight w:val="lightGray"/>
        </w:rPr>
        <w:t>（图6）</w:t>
      </w:r>
    </w:p>
    <w:p>
      <w:pPr>
        <w:spacing w:line="312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（2）输入正确的登录信息，点击“登录”按钮，进入考生个人信息核对页面，如图7所示：</w:t>
      </w:r>
    </w:p>
    <w:p>
      <w:pPr>
        <w:spacing w:line="312" w:lineRule="auto"/>
        <w:jc w:val="both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397500" cy="4140200"/>
            <wp:effectExtent l="0" t="0" r="12700" b="12700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97500" cy="414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12" w:lineRule="auto"/>
        <w:ind w:firstLine="560" w:firstLineChars="200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highlight w:val="lightGray"/>
        </w:rPr>
        <w:t>（图7）</w:t>
      </w:r>
    </w:p>
    <w:p>
      <w:pPr>
        <w:spacing w:line="312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2.</w:t>
      </w:r>
      <w:r>
        <w:rPr>
          <w:rFonts w:hint="eastAsia" w:ascii="宋体" w:hAnsi="宋体" w:eastAsia="宋体" w:cs="宋体"/>
          <w:sz w:val="28"/>
          <w:szCs w:val="28"/>
          <w:lang w:val="zh-CN"/>
        </w:rPr>
        <w:t xml:space="preserve"> 点击“进入考试”按钮，进入到我已阅读界面，如图8</w:t>
      </w:r>
      <w:r>
        <w:rPr>
          <w:rFonts w:hint="eastAsia" w:ascii="宋体" w:hAnsi="宋体" w:eastAsia="宋体" w:cs="宋体"/>
          <w:sz w:val="28"/>
          <w:szCs w:val="28"/>
        </w:rPr>
        <w:t>所示：</w:t>
      </w:r>
    </w:p>
    <w:p>
      <w:pPr>
        <w:spacing w:line="312" w:lineRule="auto"/>
        <w:jc w:val="both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0" distR="0">
            <wp:extent cx="5486400" cy="3030220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03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12" w:lineRule="auto"/>
        <w:ind w:firstLine="560" w:firstLineChars="200"/>
        <w:jc w:val="center"/>
        <w:rPr>
          <w:rFonts w:hint="eastAsia" w:ascii="宋体" w:hAnsi="宋体" w:eastAsia="宋体" w:cs="宋体"/>
          <w:sz w:val="28"/>
          <w:szCs w:val="28"/>
          <w:highlight w:val="lightGray"/>
        </w:rPr>
      </w:pPr>
      <w:r>
        <w:rPr>
          <w:rFonts w:hint="eastAsia" w:ascii="宋体" w:hAnsi="宋体" w:eastAsia="宋体" w:cs="宋体"/>
          <w:sz w:val="28"/>
          <w:szCs w:val="28"/>
          <w:highlight w:val="lightGray"/>
        </w:rPr>
        <w:t>（图8）</w:t>
      </w:r>
    </w:p>
    <w:p>
      <w:pPr>
        <w:spacing w:line="312" w:lineRule="auto"/>
        <w:ind w:firstLine="560" w:firstLineChars="200"/>
        <w:rPr>
          <w:rFonts w:hint="eastAsia" w:ascii="宋体" w:hAnsi="宋体" w:eastAsia="宋体" w:cs="宋体"/>
          <w:color w:val="FF0000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3.开启旁路监控</w:t>
      </w:r>
    </w:p>
    <w:p>
      <w:pPr>
        <w:spacing w:line="312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（1）考生选择对应考试任务之后，考生可扫描考试登录界面正下方显示对应二维码或识别码，如图9所示：iOS系统使用自带浏览器扫码，Android系统使用下载“旁路视频APP”输入识别码登录开启旁路如下图10所示</w:t>
      </w:r>
      <w:r>
        <w:rPr>
          <w:rFonts w:hint="eastAsia" w:ascii="宋体" w:hAnsi="宋体" w:eastAsia="宋体" w:cs="宋体"/>
          <w:color w:val="FF0000"/>
          <w:sz w:val="28"/>
          <w:szCs w:val="28"/>
        </w:rPr>
        <w:t>（需先登录手机端旁路监控后才能登录作答系统）</w:t>
      </w:r>
      <w:r>
        <w:rPr>
          <w:rFonts w:hint="eastAsia" w:ascii="宋体" w:hAnsi="宋体" w:eastAsia="宋体" w:cs="宋体"/>
          <w:sz w:val="28"/>
          <w:szCs w:val="28"/>
        </w:rPr>
        <w:t>。</w:t>
      </w:r>
    </w:p>
    <w:p>
      <w:pPr>
        <w:spacing w:line="312" w:lineRule="auto"/>
        <w:ind w:firstLine="562" w:firstLineChars="200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注：以下呈现的所有二维码仅供展示，请以实际考试中获取的二维码为准。</w:t>
      </w:r>
    </w:p>
    <w:p>
      <w:pPr>
        <w:spacing w:line="312" w:lineRule="auto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462270" cy="3612515"/>
            <wp:effectExtent l="0" t="0" r="5080" b="6985"/>
            <wp:docPr id="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62270" cy="3612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12" w:lineRule="auto"/>
        <w:ind w:firstLine="560" w:firstLineChars="200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highlight w:val="lightGray"/>
        </w:rPr>
        <w:t>（图9）</w:t>
      </w:r>
    </w:p>
    <w:p>
      <w:pPr>
        <w:spacing w:line="312" w:lineRule="auto"/>
        <w:ind w:firstLine="560" w:firstLineChars="200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0" distR="0">
            <wp:extent cx="2292985" cy="39624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2947" cy="39788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ind w:firstLine="560" w:firstLineChars="200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highlight w:val="lightGray"/>
        </w:rPr>
        <w:t>（图10）</w:t>
      </w:r>
    </w:p>
    <w:p>
      <w:pPr>
        <w:spacing w:line="312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如使用IOS设备（iPhone、iPad）作为监控设备，扫描二维码后依据提示使用Safari登录旁路监控；安卓机型输入识别码后依据提示登录旁路监控，如下图11所示。</w:t>
      </w:r>
    </w:p>
    <w:p>
      <w:pPr>
        <w:spacing w:line="312" w:lineRule="auto"/>
        <w:ind w:firstLine="560" w:firstLineChars="200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1856105" cy="3166745"/>
            <wp:effectExtent l="0" t="0" r="10795" b="14605"/>
            <wp:docPr id="1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56105" cy="3166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12" w:lineRule="auto"/>
        <w:ind w:firstLine="560" w:firstLineChars="200"/>
        <w:jc w:val="center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312" w:lineRule="auto"/>
        <w:ind w:firstLine="560" w:firstLineChars="200"/>
        <w:jc w:val="center"/>
        <w:rPr>
          <w:rFonts w:hint="eastAsia" w:ascii="宋体" w:hAnsi="宋体" w:eastAsia="宋体" w:cs="宋体"/>
          <w:sz w:val="28"/>
          <w:szCs w:val="28"/>
          <w:highlight w:val="lightGray"/>
        </w:rPr>
      </w:pPr>
      <w:r>
        <w:rPr>
          <w:rFonts w:hint="eastAsia" w:ascii="宋体" w:hAnsi="宋体" w:eastAsia="宋体" w:cs="宋体"/>
          <w:sz w:val="28"/>
          <w:szCs w:val="28"/>
          <w:highlight w:val="lightGray"/>
        </w:rPr>
        <w:t>（图11）</w:t>
      </w:r>
    </w:p>
    <w:p>
      <w:pPr>
        <w:spacing w:line="312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（2）允许旁路监控访问相机，如下图12所示。</w:t>
      </w:r>
    </w:p>
    <w:p>
      <w:pPr>
        <w:spacing w:line="312" w:lineRule="auto"/>
        <w:ind w:firstLine="560" w:firstLineChars="200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0" distR="0">
            <wp:extent cx="1875790" cy="3281045"/>
            <wp:effectExtent l="0" t="0" r="10160" b="14605"/>
            <wp:docPr id="18" name="图片 18" descr="C:\Users\ADMINI~1\AppData\Local\Temp\WeChat Files\a046c52aa6840aef60fe205c88ed8e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C:\Users\ADMINI~1\AppData\Local\Temp\WeChat Files\a046c52aa6840aef60fe205c88ed8eb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75790" cy="3281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12" w:lineRule="auto"/>
        <w:ind w:firstLine="560" w:firstLineChars="200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highlight w:val="lightGray"/>
        </w:rPr>
        <w:t>（图12）</w:t>
      </w:r>
    </w:p>
    <w:p>
      <w:pPr>
        <w:spacing w:line="312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（3）将监控设备摆放到合适的位置，建议的监控视角效果，如下图13所示。具体要求可参考</w:t>
      </w:r>
      <w:r>
        <w:rPr>
          <w:rFonts w:hint="eastAsia" w:ascii="宋体" w:hAnsi="宋体" w:eastAsia="宋体" w:cs="宋体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sz w:val="28"/>
          <w:szCs w:val="28"/>
        </w:rPr>
        <w:instrText xml:space="preserve"> HYPERLINK \l "_第二视角鹰眼监控的架设" </w:instrText>
      </w:r>
      <w:r>
        <w:rPr>
          <w:rFonts w:hint="eastAsia" w:ascii="宋体" w:hAnsi="宋体" w:eastAsia="宋体" w:cs="宋体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sz w:val="28"/>
          <w:szCs w:val="28"/>
        </w:rPr>
        <w:t>第二视角旁路监控架设要求</w:t>
      </w:r>
      <w:r>
        <w:rPr>
          <w:rFonts w:hint="eastAsia" w:ascii="宋体" w:hAnsi="宋体" w:eastAsia="宋体" w:cs="宋体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sz w:val="28"/>
          <w:szCs w:val="28"/>
        </w:rPr>
        <w:t>。</w:t>
      </w:r>
    </w:p>
    <w:p>
      <w:pPr>
        <w:spacing w:line="312" w:lineRule="auto"/>
        <w:ind w:firstLine="560" w:firstLineChars="200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0" distR="0">
            <wp:extent cx="2604770" cy="2461895"/>
            <wp:effectExtent l="0" t="0" r="14605" b="508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604770" cy="2461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ind w:firstLine="560" w:firstLineChars="200"/>
        <w:jc w:val="center"/>
        <w:rPr>
          <w:rFonts w:hint="eastAsia" w:ascii="宋体" w:hAnsi="宋体" w:eastAsia="宋体" w:cs="宋体"/>
          <w:sz w:val="28"/>
          <w:szCs w:val="28"/>
          <w:highlight w:val="lightGray"/>
        </w:rPr>
      </w:pPr>
      <w:r>
        <w:rPr>
          <w:rFonts w:hint="eastAsia" w:ascii="宋体" w:hAnsi="宋体" w:eastAsia="宋体" w:cs="宋体"/>
          <w:sz w:val="28"/>
          <w:szCs w:val="28"/>
          <w:highlight w:val="lightGray"/>
        </w:rPr>
        <w:t>（图13）</w:t>
      </w:r>
    </w:p>
    <w:p>
      <w:pPr>
        <w:spacing w:line="312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4.答题及交卷</w:t>
      </w:r>
    </w:p>
    <w:p>
      <w:pPr>
        <w:spacing w:line="312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（1）点击我已阅读，统一开考时间到，系统进入作答界面，考生开始作答，如下图14所示。</w:t>
      </w:r>
    </w:p>
    <w:p>
      <w:pPr>
        <w:spacing w:line="312" w:lineRule="auto"/>
        <w:jc w:val="both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0" distR="0">
            <wp:extent cx="5320030" cy="3973195"/>
            <wp:effectExtent l="0" t="0" r="13970" b="8255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0030" cy="3973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ind w:firstLine="560" w:firstLineChars="200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highlight w:val="lightGray"/>
        </w:rPr>
        <w:t>（图14）</w:t>
      </w:r>
    </w:p>
    <w:p>
      <w:pPr>
        <w:spacing w:line="312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（2）考生作答完毕后点击作答界面右上角“交卷”按钮，系统会对其作答进度进行核查并弹出“交卷提醒”对话框，如下图15所示。</w:t>
      </w:r>
    </w:p>
    <w:p>
      <w:pPr>
        <w:spacing w:line="312" w:lineRule="auto"/>
        <w:jc w:val="both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0" distR="0">
            <wp:extent cx="5486400" cy="5274945"/>
            <wp:effectExtent l="0" t="0" r="0" b="1905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1038" cy="5279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ind w:firstLine="560" w:firstLineChars="200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highlight w:val="lightGray"/>
        </w:rPr>
        <w:t>（图15）</w:t>
      </w:r>
    </w:p>
    <w:p>
      <w:pPr>
        <w:spacing w:line="312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（3）考生确认交卷之后系统自动收卷，如下图16所示。</w:t>
      </w:r>
    </w:p>
    <w:p>
      <w:pPr>
        <w:spacing w:line="312" w:lineRule="auto"/>
        <w:jc w:val="both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0" distR="0">
            <wp:extent cx="5081905" cy="3627755"/>
            <wp:effectExtent l="0" t="0" r="4445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9900" cy="363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ind w:firstLine="560" w:firstLineChars="200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highlight w:val="lightGray"/>
        </w:rPr>
        <w:t>（图16）</w:t>
      </w:r>
    </w:p>
    <w:p>
      <w:pPr>
        <w:spacing w:line="312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（4）考试过程中，考试设备的摄像头保持正面面对考生。建议考生的完整的头部、肩部处在监控范围内，并露出双耳，如下图17所示。考试设备四周光线充足、均匀，避免监控画面过暗或过亮。</w:t>
      </w:r>
    </w:p>
    <w:p>
      <w:pPr>
        <w:spacing w:line="312" w:lineRule="auto"/>
        <w:jc w:val="both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0" distR="0">
            <wp:extent cx="5486400" cy="30861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08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ind w:firstLine="560" w:firstLineChars="200"/>
        <w:jc w:val="center"/>
        <w:rPr>
          <w:rFonts w:hint="eastAsia" w:ascii="宋体" w:hAnsi="宋体" w:eastAsia="宋体" w:cs="宋体"/>
          <w:sz w:val="28"/>
          <w:szCs w:val="28"/>
          <w:highlight w:val="lightGray"/>
        </w:rPr>
      </w:pPr>
      <w:r>
        <w:rPr>
          <w:rFonts w:hint="eastAsia" w:ascii="宋体" w:hAnsi="宋体" w:eastAsia="宋体" w:cs="宋体"/>
          <w:sz w:val="28"/>
          <w:szCs w:val="28"/>
          <w:highlight w:val="lightGray"/>
        </w:rPr>
        <w:t>（图17）</w:t>
      </w:r>
    </w:p>
    <w:p>
      <w:pPr>
        <w:spacing w:line="312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bookmarkStart w:id="2" w:name="_第二视角鹰眼监控要求"/>
      <w:bookmarkEnd w:id="2"/>
      <w:bookmarkStart w:id="3" w:name="_第二视角鹰眼监控的架设"/>
    </w:p>
    <w:p>
      <w:pPr>
        <w:spacing w:line="312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四、第二视角旁路监控的架设</w:t>
      </w:r>
    </w:p>
    <w:bookmarkEnd w:id="3"/>
    <w:p>
      <w:pPr>
        <w:spacing w:line="312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1.第二视角旁路监控设备摄像头建议架设在考试设备的侧后方、距离1.5米-2米处、摄像头高度1.2-1.5米，与考试位置成45度角，如下图18所示。</w:t>
      </w:r>
    </w:p>
    <w:p>
      <w:pPr>
        <w:spacing w:line="312" w:lineRule="auto"/>
        <w:ind w:firstLine="560" w:firstLineChars="200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0" distR="0">
            <wp:extent cx="4718050" cy="3540760"/>
            <wp:effectExtent l="0" t="0" r="6350" b="254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4725549" cy="3545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ind w:firstLine="560" w:firstLineChars="200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highlight w:val="lightGray"/>
        </w:rPr>
        <w:t>（图18）</w:t>
      </w:r>
    </w:p>
    <w:p>
      <w:pPr>
        <w:spacing w:line="312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2.第二视角旁路监控设备架设好以后，可以使用前置摄像头的拍照功能，查看监控效果、调试监控角度。确认监控摄像头正常工作无遮挡，监控范围覆盖</w:t>
      </w:r>
      <w:r>
        <w:rPr>
          <w:rFonts w:hint="eastAsia" w:ascii="宋体" w:hAnsi="宋体" w:eastAsia="宋体" w:cs="宋体"/>
          <w:b/>
          <w:sz w:val="28"/>
          <w:szCs w:val="28"/>
        </w:rPr>
        <w:t>考生完整侧面人像（双手可见）、桌面物品摆放情况、完整的考试设备、答题设备的屏幕、以及考生周边环境</w:t>
      </w:r>
      <w:r>
        <w:rPr>
          <w:rFonts w:hint="eastAsia" w:ascii="宋体" w:hAnsi="宋体" w:eastAsia="宋体" w:cs="宋体"/>
          <w:sz w:val="28"/>
          <w:szCs w:val="28"/>
        </w:rPr>
        <w:t>。保证考试区域光线均匀充足，避免监控画面过暗或过亮，导致监控效果不佳被判定为违纪，如下图19所示。</w:t>
      </w:r>
    </w:p>
    <w:p>
      <w:pPr>
        <w:spacing w:line="312" w:lineRule="auto"/>
        <w:ind w:firstLine="560" w:firstLineChars="200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0" distR="0">
            <wp:extent cx="3901440" cy="2926080"/>
            <wp:effectExtent l="0" t="0" r="3810" b="762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3901848" cy="29263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ind w:firstLine="560" w:firstLineChars="200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highlight w:val="lightGray"/>
        </w:rPr>
        <w:t>（图19）</w:t>
      </w:r>
    </w:p>
    <w:p>
      <w:pPr>
        <w:spacing w:line="312" w:lineRule="auto"/>
        <w:ind w:firstLine="560" w:firstLineChars="200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3.最后，仔细检查监控设备摆放的稳定程度，避免考中设备倾倒造成损失。</w:t>
      </w:r>
      <w:r>
        <w:rPr>
          <w:rFonts w:hint="eastAsia" w:ascii="宋体" w:hAnsi="宋体" w:eastAsia="宋体" w:cs="宋体"/>
          <w:b/>
          <w:sz w:val="28"/>
          <w:szCs w:val="28"/>
        </w:rPr>
        <w:t>如考中在笔试客户端看到第二视角断连的相关提示，请考生尽快检查第二视角监控视频是否连接正常，如断连请尽快重新连接，避免因断连时间过长导致被判定为违纪。</w:t>
      </w:r>
    </w:p>
    <w:p>
      <w:pPr>
        <w:spacing w:line="312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五、客服支持</w:t>
      </w:r>
    </w:p>
    <w:p>
      <w:pPr>
        <w:spacing w:line="312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1.在线考试系统，如果遇到设备或操作等技术问题，可点击页面右侧“在线客服”或“通话”获取帮助，如图20、21所示。</w:t>
      </w:r>
    </w:p>
    <w:p>
      <w:pPr>
        <w:spacing w:line="312" w:lineRule="auto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340350" cy="3378200"/>
            <wp:effectExtent l="0" t="0" r="6350" b="0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340350" cy="337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12" w:lineRule="auto"/>
        <w:ind w:firstLine="560" w:firstLineChars="200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highlight w:val="lightGray"/>
        </w:rPr>
        <w:t>（图20）</w:t>
      </w:r>
    </w:p>
    <w:p>
      <w:pPr>
        <w:spacing w:line="312" w:lineRule="auto"/>
        <w:ind w:firstLine="560" w:firstLineChars="200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13970</wp:posOffset>
            </wp:positionH>
            <wp:positionV relativeFrom="paragraph">
              <wp:posOffset>31750</wp:posOffset>
            </wp:positionV>
            <wp:extent cx="5486400" cy="3098800"/>
            <wp:effectExtent l="0" t="0" r="0" b="6350"/>
            <wp:wrapSquare wrapText="bothSides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12" w:lineRule="auto"/>
        <w:ind w:firstLine="560" w:firstLineChars="200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highlight w:val="lightGray"/>
        </w:rPr>
        <w:t>（图21）</w:t>
      </w:r>
    </w:p>
    <w:p>
      <w:pPr>
        <w:spacing w:line="312" w:lineRule="auto"/>
        <w:ind w:firstLine="560" w:firstLineChars="200"/>
        <w:jc w:val="center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312" w:lineRule="auto"/>
        <w:ind w:firstLine="562" w:firstLineChars="200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2.特别提醒：</w:t>
      </w:r>
    </w:p>
    <w:p>
      <w:pPr>
        <w:spacing w:line="312" w:lineRule="auto"/>
        <w:ind w:firstLine="562" w:firstLineChars="200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（1）技术支持仅解答考试系统相关的问题；严禁向技术支持透露或咨询与考试内容有关的问题。</w:t>
      </w:r>
    </w:p>
    <w:p>
      <w:pPr>
        <w:ind w:firstLine="640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（2）在线考试技术咨询电话：0731 - 85240657 转8005。</w:t>
      </w:r>
    </w:p>
    <w:sectPr>
      <w:footerReference r:id="rId3" w:type="default"/>
      <w:pgSz w:w="11906" w:h="16838"/>
      <w:pgMar w:top="1440" w:right="1633" w:bottom="567" w:left="1633" w:header="851" w:footer="39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Calibri Light">
    <w:altName w:val="Segoe Print"/>
    <w:panose1 w:val="020F0302020204030204"/>
    <w:charset w:val="00"/>
    <w:family w:val="swiss"/>
    <w:pitch w:val="default"/>
    <w:sig w:usb0="00000000" w:usb1="00000000" w:usb2="00000009" w:usb3="00000000" w:csb0="2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Helvetica Neue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22"/>
        <w:szCs w:val="22"/>
      </w:rPr>
      <w:id w:val="303973559"/>
    </w:sdtPr>
    <w:sdtEndPr>
      <w:rPr>
        <w:sz w:val="22"/>
        <w:szCs w:val="22"/>
      </w:rPr>
    </w:sdtEndPr>
    <w:sdtContent>
      <w:sdt>
        <w:sdtPr>
          <w:rPr>
            <w:sz w:val="22"/>
            <w:szCs w:val="22"/>
          </w:rPr>
          <w:id w:val="-1669238322"/>
        </w:sdtPr>
        <w:sdtEndPr>
          <w:rPr>
            <w:sz w:val="22"/>
            <w:szCs w:val="22"/>
          </w:rPr>
        </w:sdtEndPr>
        <w:sdtContent>
          <w:p>
            <w:pPr>
              <w:pStyle w:val="6"/>
              <w:jc w:val="center"/>
            </w:pPr>
            <w:r>
              <w:rPr>
                <w:b/>
                <w:bCs/>
                <w:sz w:val="22"/>
                <w:szCs w:val="22"/>
              </w:rPr>
              <w:fldChar w:fldCharType="begin"/>
            </w:r>
            <w:r>
              <w:rPr>
                <w:b/>
                <w:bCs/>
                <w:sz w:val="22"/>
                <w:szCs w:val="22"/>
              </w:rPr>
              <w:instrText xml:space="preserve">PAGE</w:instrText>
            </w:r>
            <w:r>
              <w:rPr>
                <w:b/>
                <w:bCs/>
                <w:sz w:val="22"/>
                <w:szCs w:val="22"/>
              </w:rPr>
              <w:fldChar w:fldCharType="separate"/>
            </w:r>
            <w:r>
              <w:rPr>
                <w:b/>
                <w:bCs/>
                <w:sz w:val="22"/>
                <w:szCs w:val="22"/>
              </w:rPr>
              <w:t>3</w:t>
            </w:r>
            <w:r>
              <w:rPr>
                <w:b/>
                <w:bCs/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  <w:lang w:val="zh-CN"/>
              </w:rPr>
              <w:t xml:space="preserve">/ </w:t>
            </w:r>
            <w:r>
              <w:rPr>
                <w:b/>
                <w:bCs/>
                <w:sz w:val="22"/>
                <w:szCs w:val="22"/>
              </w:rPr>
              <w:fldChar w:fldCharType="begin"/>
            </w:r>
            <w:r>
              <w:rPr>
                <w:b/>
                <w:bCs/>
                <w:sz w:val="22"/>
                <w:szCs w:val="22"/>
              </w:rPr>
              <w:instrText xml:space="preserve">NUMPAGES</w:instrText>
            </w:r>
            <w:r>
              <w:rPr>
                <w:b/>
                <w:bCs/>
                <w:sz w:val="22"/>
                <w:szCs w:val="22"/>
              </w:rPr>
              <w:fldChar w:fldCharType="separate"/>
            </w:r>
            <w:r>
              <w:rPr>
                <w:b/>
                <w:bCs/>
                <w:sz w:val="22"/>
                <w:szCs w:val="22"/>
              </w:rPr>
              <w:t>17</w:t>
            </w:r>
            <w:r>
              <w:rPr>
                <w:b/>
                <w:bCs/>
                <w:sz w:val="22"/>
                <w:szCs w:val="22"/>
              </w:rPr>
              <w:fldChar w:fldCharType="end"/>
            </w:r>
          </w:p>
        </w:sdtContent>
      </w:sdt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7E7C7E"/>
    <w:multiLevelType w:val="multilevel"/>
    <w:tmpl w:val="137E7C7E"/>
    <w:lvl w:ilvl="0" w:tentative="0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dmMzczMDY2NDdiMThjZGJiYWViOWRiMjdiZDZlNWYifQ=="/>
  </w:docVars>
  <w:rsids>
    <w:rsidRoot w:val="2D6B72DA"/>
    <w:rsid w:val="0000509D"/>
    <w:rsid w:val="000113C5"/>
    <w:rsid w:val="00020BF9"/>
    <w:rsid w:val="00020C12"/>
    <w:rsid w:val="0002213F"/>
    <w:rsid w:val="00037D6F"/>
    <w:rsid w:val="00044A13"/>
    <w:rsid w:val="00045156"/>
    <w:rsid w:val="0004530A"/>
    <w:rsid w:val="00045E89"/>
    <w:rsid w:val="00051352"/>
    <w:rsid w:val="00052400"/>
    <w:rsid w:val="00052A15"/>
    <w:rsid w:val="00055B5A"/>
    <w:rsid w:val="000609DD"/>
    <w:rsid w:val="000643C1"/>
    <w:rsid w:val="00065AD7"/>
    <w:rsid w:val="00075AAD"/>
    <w:rsid w:val="00086D55"/>
    <w:rsid w:val="00096C96"/>
    <w:rsid w:val="000970D8"/>
    <w:rsid w:val="00097281"/>
    <w:rsid w:val="000A398D"/>
    <w:rsid w:val="000A7D5C"/>
    <w:rsid w:val="000B7B4E"/>
    <w:rsid w:val="000B7B87"/>
    <w:rsid w:val="000C082E"/>
    <w:rsid w:val="000C4BE2"/>
    <w:rsid w:val="000C63B4"/>
    <w:rsid w:val="000C65B9"/>
    <w:rsid w:val="000D1A5A"/>
    <w:rsid w:val="000D5317"/>
    <w:rsid w:val="000E17F5"/>
    <w:rsid w:val="000E5117"/>
    <w:rsid w:val="000E520B"/>
    <w:rsid w:val="000E6531"/>
    <w:rsid w:val="000E7296"/>
    <w:rsid w:val="000E730E"/>
    <w:rsid w:val="000F0772"/>
    <w:rsid w:val="000F10A6"/>
    <w:rsid w:val="000F6F9A"/>
    <w:rsid w:val="0010079C"/>
    <w:rsid w:val="00100CE6"/>
    <w:rsid w:val="001018CB"/>
    <w:rsid w:val="00102613"/>
    <w:rsid w:val="0010546A"/>
    <w:rsid w:val="00111355"/>
    <w:rsid w:val="00113F11"/>
    <w:rsid w:val="00116097"/>
    <w:rsid w:val="001219B4"/>
    <w:rsid w:val="00122E23"/>
    <w:rsid w:val="001311B0"/>
    <w:rsid w:val="00132A05"/>
    <w:rsid w:val="00145432"/>
    <w:rsid w:val="00152B1A"/>
    <w:rsid w:val="00160938"/>
    <w:rsid w:val="00160E95"/>
    <w:rsid w:val="00163663"/>
    <w:rsid w:val="001665E9"/>
    <w:rsid w:val="001705F0"/>
    <w:rsid w:val="00170963"/>
    <w:rsid w:val="001742C1"/>
    <w:rsid w:val="001744AA"/>
    <w:rsid w:val="00176B42"/>
    <w:rsid w:val="0018194E"/>
    <w:rsid w:val="001833F2"/>
    <w:rsid w:val="00195BFF"/>
    <w:rsid w:val="001966B7"/>
    <w:rsid w:val="00197270"/>
    <w:rsid w:val="001978D2"/>
    <w:rsid w:val="001A4192"/>
    <w:rsid w:val="001A51BA"/>
    <w:rsid w:val="001A5A90"/>
    <w:rsid w:val="001B080C"/>
    <w:rsid w:val="001B2E60"/>
    <w:rsid w:val="001B442E"/>
    <w:rsid w:val="001B6FC9"/>
    <w:rsid w:val="001C2CC6"/>
    <w:rsid w:val="001C2D6F"/>
    <w:rsid w:val="001C68FF"/>
    <w:rsid w:val="001D4AC9"/>
    <w:rsid w:val="001D53A6"/>
    <w:rsid w:val="001E2A75"/>
    <w:rsid w:val="001E337B"/>
    <w:rsid w:val="001E4C12"/>
    <w:rsid w:val="001E5405"/>
    <w:rsid w:val="001F1E89"/>
    <w:rsid w:val="002027D1"/>
    <w:rsid w:val="00206FD5"/>
    <w:rsid w:val="002318A1"/>
    <w:rsid w:val="00233479"/>
    <w:rsid w:val="00236721"/>
    <w:rsid w:val="00236BFB"/>
    <w:rsid w:val="00240086"/>
    <w:rsid w:val="002404B9"/>
    <w:rsid w:val="00245B25"/>
    <w:rsid w:val="00245E83"/>
    <w:rsid w:val="002462A6"/>
    <w:rsid w:val="0025274F"/>
    <w:rsid w:val="00253FEE"/>
    <w:rsid w:val="00261253"/>
    <w:rsid w:val="00261A2E"/>
    <w:rsid w:val="00264B23"/>
    <w:rsid w:val="0026721E"/>
    <w:rsid w:val="00271A06"/>
    <w:rsid w:val="0027354D"/>
    <w:rsid w:val="00280706"/>
    <w:rsid w:val="00282935"/>
    <w:rsid w:val="00291E1F"/>
    <w:rsid w:val="0029373F"/>
    <w:rsid w:val="00294B88"/>
    <w:rsid w:val="002954FD"/>
    <w:rsid w:val="00297DF9"/>
    <w:rsid w:val="002A1C9C"/>
    <w:rsid w:val="002A5C3F"/>
    <w:rsid w:val="002A6691"/>
    <w:rsid w:val="002B1183"/>
    <w:rsid w:val="002D4149"/>
    <w:rsid w:val="002D62A6"/>
    <w:rsid w:val="002D6EB8"/>
    <w:rsid w:val="002D78D5"/>
    <w:rsid w:val="002D7FD6"/>
    <w:rsid w:val="002E06B6"/>
    <w:rsid w:val="002E36E0"/>
    <w:rsid w:val="002E4A7C"/>
    <w:rsid w:val="002F1B96"/>
    <w:rsid w:val="002F1CD9"/>
    <w:rsid w:val="002F426D"/>
    <w:rsid w:val="002F6793"/>
    <w:rsid w:val="002F69B4"/>
    <w:rsid w:val="00304AA6"/>
    <w:rsid w:val="00305069"/>
    <w:rsid w:val="00305A9A"/>
    <w:rsid w:val="00312EDA"/>
    <w:rsid w:val="003156E0"/>
    <w:rsid w:val="00330006"/>
    <w:rsid w:val="003302C5"/>
    <w:rsid w:val="003308AB"/>
    <w:rsid w:val="00334D7C"/>
    <w:rsid w:val="00340289"/>
    <w:rsid w:val="00341537"/>
    <w:rsid w:val="00344216"/>
    <w:rsid w:val="00350163"/>
    <w:rsid w:val="00350831"/>
    <w:rsid w:val="00362C1E"/>
    <w:rsid w:val="0036332B"/>
    <w:rsid w:val="003721CC"/>
    <w:rsid w:val="00373E22"/>
    <w:rsid w:val="00374B28"/>
    <w:rsid w:val="0037774F"/>
    <w:rsid w:val="00384C58"/>
    <w:rsid w:val="003856E6"/>
    <w:rsid w:val="00395E86"/>
    <w:rsid w:val="003A13E4"/>
    <w:rsid w:val="003A15D1"/>
    <w:rsid w:val="003A1789"/>
    <w:rsid w:val="003A3C5F"/>
    <w:rsid w:val="003B02EE"/>
    <w:rsid w:val="003B6572"/>
    <w:rsid w:val="003C14EE"/>
    <w:rsid w:val="003C35E0"/>
    <w:rsid w:val="003C736D"/>
    <w:rsid w:val="003D0AAA"/>
    <w:rsid w:val="003D206A"/>
    <w:rsid w:val="003D3AD1"/>
    <w:rsid w:val="003D60FF"/>
    <w:rsid w:val="003E00E1"/>
    <w:rsid w:val="003E10B0"/>
    <w:rsid w:val="003F7E0C"/>
    <w:rsid w:val="00404E8B"/>
    <w:rsid w:val="00407427"/>
    <w:rsid w:val="00410767"/>
    <w:rsid w:val="004123E4"/>
    <w:rsid w:val="0042459D"/>
    <w:rsid w:val="004257F8"/>
    <w:rsid w:val="0043002D"/>
    <w:rsid w:val="004318A9"/>
    <w:rsid w:val="00436DF3"/>
    <w:rsid w:val="00440028"/>
    <w:rsid w:val="00447C3E"/>
    <w:rsid w:val="00451E3D"/>
    <w:rsid w:val="0045756A"/>
    <w:rsid w:val="0046091C"/>
    <w:rsid w:val="00463F78"/>
    <w:rsid w:val="00465253"/>
    <w:rsid w:val="0047164F"/>
    <w:rsid w:val="0047663C"/>
    <w:rsid w:val="00481458"/>
    <w:rsid w:val="004878FB"/>
    <w:rsid w:val="00495A53"/>
    <w:rsid w:val="004977F2"/>
    <w:rsid w:val="004A77AB"/>
    <w:rsid w:val="004C2C23"/>
    <w:rsid w:val="004D433C"/>
    <w:rsid w:val="004D6A5B"/>
    <w:rsid w:val="004E0583"/>
    <w:rsid w:val="004E2593"/>
    <w:rsid w:val="004E4E13"/>
    <w:rsid w:val="004E596E"/>
    <w:rsid w:val="004F13EF"/>
    <w:rsid w:val="004F2D0F"/>
    <w:rsid w:val="00500EA5"/>
    <w:rsid w:val="00501531"/>
    <w:rsid w:val="00506273"/>
    <w:rsid w:val="005149D1"/>
    <w:rsid w:val="0052600B"/>
    <w:rsid w:val="00526566"/>
    <w:rsid w:val="00531049"/>
    <w:rsid w:val="00534C99"/>
    <w:rsid w:val="0053761A"/>
    <w:rsid w:val="00541D16"/>
    <w:rsid w:val="005461D1"/>
    <w:rsid w:val="00547256"/>
    <w:rsid w:val="00552318"/>
    <w:rsid w:val="00553B1B"/>
    <w:rsid w:val="00554DC7"/>
    <w:rsid w:val="005556C0"/>
    <w:rsid w:val="0055727C"/>
    <w:rsid w:val="00572948"/>
    <w:rsid w:val="0057473D"/>
    <w:rsid w:val="00575822"/>
    <w:rsid w:val="005771A6"/>
    <w:rsid w:val="0059157D"/>
    <w:rsid w:val="00591A93"/>
    <w:rsid w:val="00592439"/>
    <w:rsid w:val="00592B82"/>
    <w:rsid w:val="00597ABB"/>
    <w:rsid w:val="005A0D02"/>
    <w:rsid w:val="005A1BBD"/>
    <w:rsid w:val="005A4226"/>
    <w:rsid w:val="005B02DB"/>
    <w:rsid w:val="005B34F1"/>
    <w:rsid w:val="005B7405"/>
    <w:rsid w:val="005C17F4"/>
    <w:rsid w:val="005C2D5A"/>
    <w:rsid w:val="005C4CBA"/>
    <w:rsid w:val="005C6C3B"/>
    <w:rsid w:val="005C7C26"/>
    <w:rsid w:val="005D2661"/>
    <w:rsid w:val="005D28B6"/>
    <w:rsid w:val="005D5024"/>
    <w:rsid w:val="005E02E5"/>
    <w:rsid w:val="005E05F5"/>
    <w:rsid w:val="005E1909"/>
    <w:rsid w:val="005E3C76"/>
    <w:rsid w:val="005F2CDA"/>
    <w:rsid w:val="005F41BF"/>
    <w:rsid w:val="00601499"/>
    <w:rsid w:val="00605133"/>
    <w:rsid w:val="006113A7"/>
    <w:rsid w:val="00620828"/>
    <w:rsid w:val="00625FA2"/>
    <w:rsid w:val="00627221"/>
    <w:rsid w:val="00632A00"/>
    <w:rsid w:val="00633C7A"/>
    <w:rsid w:val="00634FEE"/>
    <w:rsid w:val="006429B1"/>
    <w:rsid w:val="00642AB2"/>
    <w:rsid w:val="00642FB2"/>
    <w:rsid w:val="006434B7"/>
    <w:rsid w:val="00650936"/>
    <w:rsid w:val="00650D55"/>
    <w:rsid w:val="006540C4"/>
    <w:rsid w:val="006546DC"/>
    <w:rsid w:val="00654B9C"/>
    <w:rsid w:val="00655D4F"/>
    <w:rsid w:val="0066183B"/>
    <w:rsid w:val="00662AF9"/>
    <w:rsid w:val="00662ED4"/>
    <w:rsid w:val="00664113"/>
    <w:rsid w:val="00673E72"/>
    <w:rsid w:val="00675925"/>
    <w:rsid w:val="00693ACB"/>
    <w:rsid w:val="006958CB"/>
    <w:rsid w:val="00696640"/>
    <w:rsid w:val="006A0DA7"/>
    <w:rsid w:val="006A4C1F"/>
    <w:rsid w:val="006B2D9C"/>
    <w:rsid w:val="006B38B7"/>
    <w:rsid w:val="006B4677"/>
    <w:rsid w:val="006B4CC6"/>
    <w:rsid w:val="006B62CE"/>
    <w:rsid w:val="006C7E2C"/>
    <w:rsid w:val="006D12F4"/>
    <w:rsid w:val="006D41BD"/>
    <w:rsid w:val="00701DB0"/>
    <w:rsid w:val="00702B62"/>
    <w:rsid w:val="0070694E"/>
    <w:rsid w:val="00724C05"/>
    <w:rsid w:val="007258FA"/>
    <w:rsid w:val="00727536"/>
    <w:rsid w:val="00736034"/>
    <w:rsid w:val="00741708"/>
    <w:rsid w:val="00744541"/>
    <w:rsid w:val="007445F0"/>
    <w:rsid w:val="0074472E"/>
    <w:rsid w:val="007545FB"/>
    <w:rsid w:val="00756010"/>
    <w:rsid w:val="007621C1"/>
    <w:rsid w:val="007754ED"/>
    <w:rsid w:val="007779D3"/>
    <w:rsid w:val="00781A52"/>
    <w:rsid w:val="00782025"/>
    <w:rsid w:val="007851CF"/>
    <w:rsid w:val="00792688"/>
    <w:rsid w:val="00795057"/>
    <w:rsid w:val="007A7B73"/>
    <w:rsid w:val="007C0818"/>
    <w:rsid w:val="007C0841"/>
    <w:rsid w:val="007C1203"/>
    <w:rsid w:val="007D0C28"/>
    <w:rsid w:val="007E5771"/>
    <w:rsid w:val="007E6E95"/>
    <w:rsid w:val="007F2067"/>
    <w:rsid w:val="007F3D16"/>
    <w:rsid w:val="00802A18"/>
    <w:rsid w:val="00803D04"/>
    <w:rsid w:val="008104E3"/>
    <w:rsid w:val="0081099F"/>
    <w:rsid w:val="00811944"/>
    <w:rsid w:val="00816059"/>
    <w:rsid w:val="0082499D"/>
    <w:rsid w:val="008273B6"/>
    <w:rsid w:val="00836872"/>
    <w:rsid w:val="008373EB"/>
    <w:rsid w:val="008379A9"/>
    <w:rsid w:val="0084367E"/>
    <w:rsid w:val="0086114F"/>
    <w:rsid w:val="00862E06"/>
    <w:rsid w:val="00863F34"/>
    <w:rsid w:val="00865584"/>
    <w:rsid w:val="0087036D"/>
    <w:rsid w:val="00883786"/>
    <w:rsid w:val="00884465"/>
    <w:rsid w:val="00886498"/>
    <w:rsid w:val="00887052"/>
    <w:rsid w:val="00891E2B"/>
    <w:rsid w:val="00896016"/>
    <w:rsid w:val="008A14C9"/>
    <w:rsid w:val="008A2C55"/>
    <w:rsid w:val="008A312D"/>
    <w:rsid w:val="008A3D5E"/>
    <w:rsid w:val="008A7008"/>
    <w:rsid w:val="008B60C6"/>
    <w:rsid w:val="008C42F0"/>
    <w:rsid w:val="008C693F"/>
    <w:rsid w:val="008D2F03"/>
    <w:rsid w:val="008D5E05"/>
    <w:rsid w:val="008D7ED5"/>
    <w:rsid w:val="008E2F2C"/>
    <w:rsid w:val="008F16A4"/>
    <w:rsid w:val="008F1928"/>
    <w:rsid w:val="008F768F"/>
    <w:rsid w:val="00905113"/>
    <w:rsid w:val="00920544"/>
    <w:rsid w:val="009220F6"/>
    <w:rsid w:val="009238D5"/>
    <w:rsid w:val="009301F8"/>
    <w:rsid w:val="00931577"/>
    <w:rsid w:val="00933800"/>
    <w:rsid w:val="009347F4"/>
    <w:rsid w:val="00940A2B"/>
    <w:rsid w:val="00940DB4"/>
    <w:rsid w:val="009465B4"/>
    <w:rsid w:val="00947CFF"/>
    <w:rsid w:val="00951EC3"/>
    <w:rsid w:val="00952086"/>
    <w:rsid w:val="009528CA"/>
    <w:rsid w:val="00952EEA"/>
    <w:rsid w:val="009548ED"/>
    <w:rsid w:val="009552CE"/>
    <w:rsid w:val="00956229"/>
    <w:rsid w:val="00974222"/>
    <w:rsid w:val="009749EF"/>
    <w:rsid w:val="00976CA0"/>
    <w:rsid w:val="0098019B"/>
    <w:rsid w:val="00984951"/>
    <w:rsid w:val="00991D69"/>
    <w:rsid w:val="00991EC1"/>
    <w:rsid w:val="00995FB0"/>
    <w:rsid w:val="009B00C5"/>
    <w:rsid w:val="009B2612"/>
    <w:rsid w:val="009B6871"/>
    <w:rsid w:val="009C1FC9"/>
    <w:rsid w:val="009C5046"/>
    <w:rsid w:val="009C5808"/>
    <w:rsid w:val="009D0CED"/>
    <w:rsid w:val="009D1A61"/>
    <w:rsid w:val="009D3379"/>
    <w:rsid w:val="009D3F5A"/>
    <w:rsid w:val="009D69DB"/>
    <w:rsid w:val="009E0BB8"/>
    <w:rsid w:val="009E1C54"/>
    <w:rsid w:val="009E204F"/>
    <w:rsid w:val="009E4B92"/>
    <w:rsid w:val="009F2C38"/>
    <w:rsid w:val="00A078BA"/>
    <w:rsid w:val="00A10612"/>
    <w:rsid w:val="00A12E6F"/>
    <w:rsid w:val="00A1547A"/>
    <w:rsid w:val="00A175B6"/>
    <w:rsid w:val="00A211B0"/>
    <w:rsid w:val="00A211DA"/>
    <w:rsid w:val="00A33246"/>
    <w:rsid w:val="00A3654D"/>
    <w:rsid w:val="00A444F4"/>
    <w:rsid w:val="00A60136"/>
    <w:rsid w:val="00A63342"/>
    <w:rsid w:val="00A647D3"/>
    <w:rsid w:val="00A66237"/>
    <w:rsid w:val="00A74783"/>
    <w:rsid w:val="00A74E51"/>
    <w:rsid w:val="00A80391"/>
    <w:rsid w:val="00A8243F"/>
    <w:rsid w:val="00A82FCA"/>
    <w:rsid w:val="00A85247"/>
    <w:rsid w:val="00AA080C"/>
    <w:rsid w:val="00AA11DC"/>
    <w:rsid w:val="00AA1DFD"/>
    <w:rsid w:val="00AA4BE7"/>
    <w:rsid w:val="00AA6D9D"/>
    <w:rsid w:val="00AA79BB"/>
    <w:rsid w:val="00AB490F"/>
    <w:rsid w:val="00AB4FB9"/>
    <w:rsid w:val="00AB6CE1"/>
    <w:rsid w:val="00AC2C70"/>
    <w:rsid w:val="00AC6B87"/>
    <w:rsid w:val="00AD2CE4"/>
    <w:rsid w:val="00AE0DF0"/>
    <w:rsid w:val="00AE17FC"/>
    <w:rsid w:val="00AE1A40"/>
    <w:rsid w:val="00AE46A1"/>
    <w:rsid w:val="00AF10E7"/>
    <w:rsid w:val="00AF17E3"/>
    <w:rsid w:val="00AF6FBA"/>
    <w:rsid w:val="00B04A33"/>
    <w:rsid w:val="00B06CB1"/>
    <w:rsid w:val="00B07751"/>
    <w:rsid w:val="00B079C7"/>
    <w:rsid w:val="00B15D4D"/>
    <w:rsid w:val="00B162EE"/>
    <w:rsid w:val="00B22B91"/>
    <w:rsid w:val="00B2614C"/>
    <w:rsid w:val="00B337EB"/>
    <w:rsid w:val="00B36359"/>
    <w:rsid w:val="00B37D9F"/>
    <w:rsid w:val="00B476C6"/>
    <w:rsid w:val="00B5412F"/>
    <w:rsid w:val="00B60D10"/>
    <w:rsid w:val="00B6721C"/>
    <w:rsid w:val="00B71624"/>
    <w:rsid w:val="00B80E59"/>
    <w:rsid w:val="00B847F5"/>
    <w:rsid w:val="00B85D16"/>
    <w:rsid w:val="00B8602D"/>
    <w:rsid w:val="00B86627"/>
    <w:rsid w:val="00B9045D"/>
    <w:rsid w:val="00B92299"/>
    <w:rsid w:val="00B955C1"/>
    <w:rsid w:val="00B95855"/>
    <w:rsid w:val="00B95D99"/>
    <w:rsid w:val="00B97236"/>
    <w:rsid w:val="00B97361"/>
    <w:rsid w:val="00B97D40"/>
    <w:rsid w:val="00BA262B"/>
    <w:rsid w:val="00BA311F"/>
    <w:rsid w:val="00BA3476"/>
    <w:rsid w:val="00BA464D"/>
    <w:rsid w:val="00BA62EE"/>
    <w:rsid w:val="00BB5F35"/>
    <w:rsid w:val="00BC49B8"/>
    <w:rsid w:val="00BC4A2B"/>
    <w:rsid w:val="00BC67F6"/>
    <w:rsid w:val="00BD0C7C"/>
    <w:rsid w:val="00BD4A92"/>
    <w:rsid w:val="00BD4B15"/>
    <w:rsid w:val="00BE36A4"/>
    <w:rsid w:val="00BE3890"/>
    <w:rsid w:val="00BE3C36"/>
    <w:rsid w:val="00BE681F"/>
    <w:rsid w:val="00BF2767"/>
    <w:rsid w:val="00C0014A"/>
    <w:rsid w:val="00C05777"/>
    <w:rsid w:val="00C0633F"/>
    <w:rsid w:val="00C109ED"/>
    <w:rsid w:val="00C13B3A"/>
    <w:rsid w:val="00C13EA3"/>
    <w:rsid w:val="00C15323"/>
    <w:rsid w:val="00C22A53"/>
    <w:rsid w:val="00C23E4C"/>
    <w:rsid w:val="00C27ABD"/>
    <w:rsid w:val="00C30753"/>
    <w:rsid w:val="00C33AB7"/>
    <w:rsid w:val="00C42044"/>
    <w:rsid w:val="00C511E9"/>
    <w:rsid w:val="00C52419"/>
    <w:rsid w:val="00C52905"/>
    <w:rsid w:val="00C62008"/>
    <w:rsid w:val="00C66BCC"/>
    <w:rsid w:val="00C70076"/>
    <w:rsid w:val="00C705B0"/>
    <w:rsid w:val="00C70A4C"/>
    <w:rsid w:val="00C72EDE"/>
    <w:rsid w:val="00C75F58"/>
    <w:rsid w:val="00C7653E"/>
    <w:rsid w:val="00C83EB2"/>
    <w:rsid w:val="00C84233"/>
    <w:rsid w:val="00C86C94"/>
    <w:rsid w:val="00C90F52"/>
    <w:rsid w:val="00C93F97"/>
    <w:rsid w:val="00C954AA"/>
    <w:rsid w:val="00CA1890"/>
    <w:rsid w:val="00CA48FD"/>
    <w:rsid w:val="00CA493A"/>
    <w:rsid w:val="00CB06AA"/>
    <w:rsid w:val="00CB0779"/>
    <w:rsid w:val="00CB0F77"/>
    <w:rsid w:val="00CB1B7E"/>
    <w:rsid w:val="00CB29C3"/>
    <w:rsid w:val="00CB33CE"/>
    <w:rsid w:val="00CB37CC"/>
    <w:rsid w:val="00CB5AF9"/>
    <w:rsid w:val="00CC0294"/>
    <w:rsid w:val="00CC79A5"/>
    <w:rsid w:val="00CD270A"/>
    <w:rsid w:val="00CD434E"/>
    <w:rsid w:val="00CE1E7F"/>
    <w:rsid w:val="00CF07BA"/>
    <w:rsid w:val="00CF2242"/>
    <w:rsid w:val="00CF3AA5"/>
    <w:rsid w:val="00D107F1"/>
    <w:rsid w:val="00D10BEF"/>
    <w:rsid w:val="00D11D91"/>
    <w:rsid w:val="00D12B13"/>
    <w:rsid w:val="00D14A23"/>
    <w:rsid w:val="00D14C38"/>
    <w:rsid w:val="00D1640E"/>
    <w:rsid w:val="00D22AC9"/>
    <w:rsid w:val="00D31035"/>
    <w:rsid w:val="00D33807"/>
    <w:rsid w:val="00D463E9"/>
    <w:rsid w:val="00D46968"/>
    <w:rsid w:val="00D55ACF"/>
    <w:rsid w:val="00D60863"/>
    <w:rsid w:val="00D612D0"/>
    <w:rsid w:val="00D8224D"/>
    <w:rsid w:val="00D82B11"/>
    <w:rsid w:val="00D876C7"/>
    <w:rsid w:val="00D95805"/>
    <w:rsid w:val="00DA5EDE"/>
    <w:rsid w:val="00DA5FCE"/>
    <w:rsid w:val="00DA728E"/>
    <w:rsid w:val="00DB4060"/>
    <w:rsid w:val="00DC3CEB"/>
    <w:rsid w:val="00DC6FA2"/>
    <w:rsid w:val="00DC7C95"/>
    <w:rsid w:val="00DD5A80"/>
    <w:rsid w:val="00DD6FB7"/>
    <w:rsid w:val="00DE598B"/>
    <w:rsid w:val="00DE747C"/>
    <w:rsid w:val="00DF076E"/>
    <w:rsid w:val="00DF67D3"/>
    <w:rsid w:val="00E07289"/>
    <w:rsid w:val="00E12F21"/>
    <w:rsid w:val="00E24CBF"/>
    <w:rsid w:val="00E256FA"/>
    <w:rsid w:val="00E32D00"/>
    <w:rsid w:val="00E349A0"/>
    <w:rsid w:val="00E43651"/>
    <w:rsid w:val="00E44638"/>
    <w:rsid w:val="00E460F3"/>
    <w:rsid w:val="00E51373"/>
    <w:rsid w:val="00E64BD9"/>
    <w:rsid w:val="00E72311"/>
    <w:rsid w:val="00E77881"/>
    <w:rsid w:val="00E835ED"/>
    <w:rsid w:val="00E91917"/>
    <w:rsid w:val="00E95EB9"/>
    <w:rsid w:val="00E96A5E"/>
    <w:rsid w:val="00EA20F1"/>
    <w:rsid w:val="00EA5F6F"/>
    <w:rsid w:val="00EA6420"/>
    <w:rsid w:val="00EA6B4D"/>
    <w:rsid w:val="00EB0A5A"/>
    <w:rsid w:val="00EB3BAB"/>
    <w:rsid w:val="00EC1C24"/>
    <w:rsid w:val="00EC3DA4"/>
    <w:rsid w:val="00EC44E8"/>
    <w:rsid w:val="00EC47A8"/>
    <w:rsid w:val="00ED0265"/>
    <w:rsid w:val="00ED4B21"/>
    <w:rsid w:val="00ED78AB"/>
    <w:rsid w:val="00EE0486"/>
    <w:rsid w:val="00EE05C7"/>
    <w:rsid w:val="00EE1005"/>
    <w:rsid w:val="00EE3292"/>
    <w:rsid w:val="00EE4D73"/>
    <w:rsid w:val="00EE766F"/>
    <w:rsid w:val="00EE7F74"/>
    <w:rsid w:val="00EF0325"/>
    <w:rsid w:val="00EF4C78"/>
    <w:rsid w:val="00EF52E7"/>
    <w:rsid w:val="00F00A05"/>
    <w:rsid w:val="00F01DA6"/>
    <w:rsid w:val="00F04E21"/>
    <w:rsid w:val="00F1144D"/>
    <w:rsid w:val="00F12B00"/>
    <w:rsid w:val="00F138D7"/>
    <w:rsid w:val="00F222C3"/>
    <w:rsid w:val="00F26B9F"/>
    <w:rsid w:val="00F37437"/>
    <w:rsid w:val="00F37826"/>
    <w:rsid w:val="00F4089F"/>
    <w:rsid w:val="00F44F29"/>
    <w:rsid w:val="00F456E3"/>
    <w:rsid w:val="00F4766D"/>
    <w:rsid w:val="00F512A3"/>
    <w:rsid w:val="00F53CB0"/>
    <w:rsid w:val="00F553C7"/>
    <w:rsid w:val="00F66285"/>
    <w:rsid w:val="00F863D6"/>
    <w:rsid w:val="00F93B1B"/>
    <w:rsid w:val="00F9741B"/>
    <w:rsid w:val="00FA79F4"/>
    <w:rsid w:val="00FB3B1F"/>
    <w:rsid w:val="00FB3F3C"/>
    <w:rsid w:val="00FC1205"/>
    <w:rsid w:val="00FC24B0"/>
    <w:rsid w:val="00FC29FF"/>
    <w:rsid w:val="00FC328F"/>
    <w:rsid w:val="00FC4489"/>
    <w:rsid w:val="00FC6A00"/>
    <w:rsid w:val="00FD0A82"/>
    <w:rsid w:val="00FD190D"/>
    <w:rsid w:val="00FD374A"/>
    <w:rsid w:val="00FE056E"/>
    <w:rsid w:val="00FE1C57"/>
    <w:rsid w:val="00FF26CD"/>
    <w:rsid w:val="00FF6663"/>
    <w:rsid w:val="00FF7324"/>
    <w:rsid w:val="02045718"/>
    <w:rsid w:val="031F13BF"/>
    <w:rsid w:val="04E55777"/>
    <w:rsid w:val="05BC498F"/>
    <w:rsid w:val="05D03F7E"/>
    <w:rsid w:val="062E067F"/>
    <w:rsid w:val="06BF4995"/>
    <w:rsid w:val="06D81011"/>
    <w:rsid w:val="075A4678"/>
    <w:rsid w:val="09503AAF"/>
    <w:rsid w:val="09AB4FC4"/>
    <w:rsid w:val="0A555512"/>
    <w:rsid w:val="0C763697"/>
    <w:rsid w:val="0C7A0C2D"/>
    <w:rsid w:val="0DF05F6F"/>
    <w:rsid w:val="0E7328C4"/>
    <w:rsid w:val="11371FB8"/>
    <w:rsid w:val="12477AC3"/>
    <w:rsid w:val="126B6576"/>
    <w:rsid w:val="12AF1DDA"/>
    <w:rsid w:val="14A71A82"/>
    <w:rsid w:val="14C50133"/>
    <w:rsid w:val="153B3C08"/>
    <w:rsid w:val="1631071F"/>
    <w:rsid w:val="17307946"/>
    <w:rsid w:val="17975BFB"/>
    <w:rsid w:val="17AD0544"/>
    <w:rsid w:val="18F91185"/>
    <w:rsid w:val="18FA37AC"/>
    <w:rsid w:val="19F31CD4"/>
    <w:rsid w:val="1BA638CA"/>
    <w:rsid w:val="1BD71918"/>
    <w:rsid w:val="1CCC2A48"/>
    <w:rsid w:val="1D64561B"/>
    <w:rsid w:val="202B4F8F"/>
    <w:rsid w:val="203603B8"/>
    <w:rsid w:val="208F3DC4"/>
    <w:rsid w:val="2158718B"/>
    <w:rsid w:val="2204549C"/>
    <w:rsid w:val="225F26C6"/>
    <w:rsid w:val="22A26D1E"/>
    <w:rsid w:val="23084F32"/>
    <w:rsid w:val="23714E5C"/>
    <w:rsid w:val="24444FCB"/>
    <w:rsid w:val="259E77F9"/>
    <w:rsid w:val="265B7D18"/>
    <w:rsid w:val="26BB5A5B"/>
    <w:rsid w:val="272A35D6"/>
    <w:rsid w:val="27F16857"/>
    <w:rsid w:val="29F027C3"/>
    <w:rsid w:val="2AE96C1C"/>
    <w:rsid w:val="2B825D8A"/>
    <w:rsid w:val="2D6B72DA"/>
    <w:rsid w:val="2E401CD8"/>
    <w:rsid w:val="30926979"/>
    <w:rsid w:val="30F80435"/>
    <w:rsid w:val="31724B4F"/>
    <w:rsid w:val="351A62D2"/>
    <w:rsid w:val="355034DC"/>
    <w:rsid w:val="356277D7"/>
    <w:rsid w:val="35FB3DFD"/>
    <w:rsid w:val="36447083"/>
    <w:rsid w:val="37443283"/>
    <w:rsid w:val="37C459C4"/>
    <w:rsid w:val="38DD315E"/>
    <w:rsid w:val="3D5E020D"/>
    <w:rsid w:val="3DAF3ED8"/>
    <w:rsid w:val="3F49254A"/>
    <w:rsid w:val="3F9069CE"/>
    <w:rsid w:val="3FEB1911"/>
    <w:rsid w:val="406D705B"/>
    <w:rsid w:val="41753660"/>
    <w:rsid w:val="41F1330B"/>
    <w:rsid w:val="4250579A"/>
    <w:rsid w:val="42C46834"/>
    <w:rsid w:val="43A117A4"/>
    <w:rsid w:val="449A5D6E"/>
    <w:rsid w:val="45B75FA3"/>
    <w:rsid w:val="46316866"/>
    <w:rsid w:val="46EE04AF"/>
    <w:rsid w:val="47B232E5"/>
    <w:rsid w:val="4802663C"/>
    <w:rsid w:val="48430251"/>
    <w:rsid w:val="4BE80E96"/>
    <w:rsid w:val="4C7E5D8E"/>
    <w:rsid w:val="4CD3647F"/>
    <w:rsid w:val="4DEF4266"/>
    <w:rsid w:val="4FC44AD8"/>
    <w:rsid w:val="4FD6553C"/>
    <w:rsid w:val="508A2E79"/>
    <w:rsid w:val="536A1D08"/>
    <w:rsid w:val="53CD0474"/>
    <w:rsid w:val="56100483"/>
    <w:rsid w:val="57554373"/>
    <w:rsid w:val="57DD4D67"/>
    <w:rsid w:val="58536AB2"/>
    <w:rsid w:val="5877087D"/>
    <w:rsid w:val="58F31BB9"/>
    <w:rsid w:val="5A623525"/>
    <w:rsid w:val="5BFC0CB8"/>
    <w:rsid w:val="5C4123AE"/>
    <w:rsid w:val="5C725BF4"/>
    <w:rsid w:val="5D880B7A"/>
    <w:rsid w:val="5DF922EB"/>
    <w:rsid w:val="61EB6CE3"/>
    <w:rsid w:val="61EE1F6B"/>
    <w:rsid w:val="62416A8E"/>
    <w:rsid w:val="672568E5"/>
    <w:rsid w:val="68881312"/>
    <w:rsid w:val="69150432"/>
    <w:rsid w:val="6AFE0B15"/>
    <w:rsid w:val="6B265157"/>
    <w:rsid w:val="6C4454D9"/>
    <w:rsid w:val="6F6B4FE6"/>
    <w:rsid w:val="70736EB2"/>
    <w:rsid w:val="70963BFD"/>
    <w:rsid w:val="70B614CB"/>
    <w:rsid w:val="723C2441"/>
    <w:rsid w:val="73704C78"/>
    <w:rsid w:val="73BA2088"/>
    <w:rsid w:val="74453043"/>
    <w:rsid w:val="745A1118"/>
    <w:rsid w:val="74E536F3"/>
    <w:rsid w:val="770E0742"/>
    <w:rsid w:val="773B3A2B"/>
    <w:rsid w:val="77A123AF"/>
    <w:rsid w:val="77C23A68"/>
    <w:rsid w:val="78312F27"/>
    <w:rsid w:val="78C663A8"/>
    <w:rsid w:val="79855515"/>
    <w:rsid w:val="7A746038"/>
    <w:rsid w:val="7A8F2A16"/>
    <w:rsid w:val="7CD57811"/>
    <w:rsid w:val="7DC402F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semiHidden="0" w:name="Hyperlink"/>
    <w:lsdException w:qFormat="1"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4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26"/>
    <w:semiHidden/>
    <w:unhideWhenUsed/>
    <w:qFormat/>
    <w:uiPriority w:val="0"/>
    <w:rPr>
      <w:sz w:val="20"/>
      <w:szCs w:val="20"/>
    </w:rPr>
  </w:style>
  <w:style w:type="paragraph" w:styleId="5">
    <w:name w:val="Balloon Text"/>
    <w:basedOn w:val="1"/>
    <w:link w:val="22"/>
    <w:qFormat/>
    <w:uiPriority w:val="0"/>
    <w:rPr>
      <w:sz w:val="18"/>
      <w:szCs w:val="18"/>
    </w:rPr>
  </w:style>
  <w:style w:type="paragraph" w:styleId="6">
    <w:name w:val="footer"/>
    <w:basedOn w:val="1"/>
    <w:link w:val="21"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link w:val="2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spacing w:before="100" w:beforeAutospacing="1" w:after="100" w:afterAutospacing="1"/>
    </w:pPr>
  </w:style>
  <w:style w:type="paragraph" w:styleId="9">
    <w:name w:val="Title"/>
    <w:basedOn w:val="1"/>
    <w:next w:val="1"/>
    <w:link w:val="25"/>
    <w:qFormat/>
    <w:uiPriority w:val="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10">
    <w:name w:val="annotation subject"/>
    <w:basedOn w:val="4"/>
    <w:next w:val="4"/>
    <w:link w:val="27"/>
    <w:semiHidden/>
    <w:unhideWhenUsed/>
    <w:qFormat/>
    <w:uiPriority w:val="0"/>
    <w:rPr>
      <w:b/>
      <w:bCs/>
    </w:rPr>
  </w:style>
  <w:style w:type="table" w:styleId="12">
    <w:name w:val="Table Grid"/>
    <w:basedOn w:val="11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22"/>
    <w:rPr>
      <w:b/>
    </w:rPr>
  </w:style>
  <w:style w:type="character" w:styleId="15">
    <w:name w:val="FollowedHyperlink"/>
    <w:basedOn w:val="13"/>
    <w:semiHidden/>
    <w:unhideWhenUsed/>
    <w:qFormat/>
    <w:uiPriority w:val="0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6">
    <w:name w:val="Emphasis"/>
    <w:basedOn w:val="13"/>
    <w:qFormat/>
    <w:uiPriority w:val="20"/>
    <w:rPr>
      <w:color w:val="CC0000"/>
    </w:rPr>
  </w:style>
  <w:style w:type="character" w:styleId="17">
    <w:name w:val="Hyperlink"/>
    <w:basedOn w:val="13"/>
    <w:unhideWhenUsed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annotation reference"/>
    <w:basedOn w:val="13"/>
    <w:semiHidden/>
    <w:unhideWhenUsed/>
    <w:qFormat/>
    <w:uiPriority w:val="0"/>
    <w:rPr>
      <w:sz w:val="16"/>
      <w:szCs w:val="16"/>
    </w:rPr>
  </w:style>
  <w:style w:type="paragraph" w:styleId="19">
    <w:name w:val="List Paragraph"/>
    <w:basedOn w:val="1"/>
    <w:qFormat/>
    <w:uiPriority w:val="34"/>
    <w:pPr>
      <w:ind w:firstLine="420" w:firstLineChars="200"/>
    </w:pPr>
  </w:style>
  <w:style w:type="character" w:customStyle="1" w:styleId="20">
    <w:name w:val="页眉 字符"/>
    <w:basedOn w:val="13"/>
    <w:link w:val="7"/>
    <w:qFormat/>
    <w:uiPriority w:val="0"/>
    <w:rPr>
      <w:rFonts w:ascii="宋体" w:hAnsi="宋体" w:eastAsia="宋体" w:cs="宋体"/>
      <w:sz w:val="18"/>
      <w:szCs w:val="18"/>
    </w:rPr>
  </w:style>
  <w:style w:type="character" w:customStyle="1" w:styleId="21">
    <w:name w:val="页脚 字符"/>
    <w:basedOn w:val="13"/>
    <w:link w:val="6"/>
    <w:qFormat/>
    <w:uiPriority w:val="99"/>
    <w:rPr>
      <w:rFonts w:ascii="宋体" w:hAnsi="宋体" w:eastAsia="宋体" w:cs="宋体"/>
      <w:sz w:val="18"/>
      <w:szCs w:val="18"/>
    </w:rPr>
  </w:style>
  <w:style w:type="character" w:customStyle="1" w:styleId="22">
    <w:name w:val="批注框文本 字符"/>
    <w:basedOn w:val="13"/>
    <w:link w:val="5"/>
    <w:qFormat/>
    <w:uiPriority w:val="0"/>
    <w:rPr>
      <w:rFonts w:ascii="宋体" w:hAnsi="宋体" w:eastAsia="宋体" w:cs="宋体"/>
      <w:sz w:val="18"/>
      <w:szCs w:val="18"/>
    </w:rPr>
  </w:style>
  <w:style w:type="character" w:customStyle="1" w:styleId="23">
    <w:name w:val="标题 1 字符"/>
    <w:basedOn w:val="13"/>
    <w:link w:val="2"/>
    <w:qFormat/>
    <w:uiPriority w:val="0"/>
    <w:rPr>
      <w:rFonts w:ascii="宋体" w:hAnsi="宋体" w:eastAsia="宋体" w:cs="宋体"/>
      <w:b/>
      <w:bCs/>
      <w:kern w:val="44"/>
      <w:sz w:val="44"/>
      <w:szCs w:val="44"/>
    </w:rPr>
  </w:style>
  <w:style w:type="character" w:customStyle="1" w:styleId="24">
    <w:name w:val="标题 2 字符"/>
    <w:basedOn w:val="13"/>
    <w:link w:val="3"/>
    <w:qFormat/>
    <w:uiPriority w:val="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5">
    <w:name w:val="标题 字符"/>
    <w:basedOn w:val="13"/>
    <w:link w:val="9"/>
    <w:qFormat/>
    <w:uiPriority w:val="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26">
    <w:name w:val="批注文字 字符"/>
    <w:basedOn w:val="13"/>
    <w:link w:val="4"/>
    <w:semiHidden/>
    <w:qFormat/>
    <w:uiPriority w:val="0"/>
    <w:rPr>
      <w:rFonts w:ascii="宋体" w:hAnsi="宋体" w:eastAsia="宋体" w:cs="宋体"/>
    </w:rPr>
  </w:style>
  <w:style w:type="character" w:customStyle="1" w:styleId="27">
    <w:name w:val="批注主题 字符"/>
    <w:basedOn w:val="26"/>
    <w:link w:val="10"/>
    <w:semiHidden/>
    <w:qFormat/>
    <w:uiPriority w:val="0"/>
    <w:rPr>
      <w:rFonts w:ascii="宋体" w:hAnsi="宋体" w:eastAsia="宋体" w:cs="宋体"/>
      <w:b/>
      <w:bCs/>
    </w:rPr>
  </w:style>
  <w:style w:type="paragraph" w:customStyle="1" w:styleId="28">
    <w:name w:val="Revision1"/>
    <w:hidden/>
    <w:semiHidden/>
    <w:qFormat/>
    <w:uiPriority w:val="99"/>
    <w:rPr>
      <w:rFonts w:ascii="宋体" w:hAnsi="宋体" w:eastAsia="宋体" w:cs="宋体"/>
      <w:sz w:val="24"/>
      <w:szCs w:val="24"/>
      <w:lang w:val="en-US" w:eastAsia="zh-CN" w:bidi="ar-SA"/>
    </w:rPr>
  </w:style>
  <w:style w:type="table" w:customStyle="1" w:styleId="29">
    <w:name w:val="网格表 5 深色 - 着色 21"/>
    <w:basedOn w:val="11"/>
    <w:qFormat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ED7D31" w:themeFill="accent2"/>
      </w:tcPr>
    </w:tblStylePr>
    <w:tblStylePr w:type="band1Vert">
      <w:tcPr>
        <w:shd w:val="clear" w:color="auto" w:fill="F7CAAC" w:themeFill="accent2" w:themeFillTint="66"/>
      </w:tcPr>
    </w:tblStylePr>
    <w:tblStylePr w:type="band1Horz">
      <w:tcPr>
        <w:shd w:val="clear" w:color="auto" w:fill="F7CAAC" w:themeFill="accent2" w:themeFillTint="66"/>
      </w:tcPr>
    </w:tblStylePr>
  </w:style>
  <w:style w:type="table" w:customStyle="1" w:styleId="30">
    <w:name w:val="网格表 5 深色 - 着色 31"/>
    <w:basedOn w:val="11"/>
    <w:qFormat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A5A5A5" w:themeFill="accent3"/>
      </w:tcPr>
    </w:tblStylePr>
    <w:tblStylePr w:type="band1Vert">
      <w:tcPr>
        <w:shd w:val="clear" w:color="auto" w:fill="DADADA" w:themeFill="accent3" w:themeFillTint="66"/>
      </w:tcPr>
    </w:tblStylePr>
    <w:tblStylePr w:type="band1Horz">
      <w:tcPr>
        <w:shd w:val="clear" w:color="auto" w:fill="DADADA" w:themeFill="accent3" w:themeFillTint="66"/>
      </w:tcPr>
    </w:tblStylePr>
  </w:style>
  <w:style w:type="table" w:customStyle="1" w:styleId="31">
    <w:name w:val="网格表 4 - 着色 21"/>
    <w:basedOn w:val="11"/>
    <w:qFormat/>
    <w:uiPriority w:val="49"/>
    <w:tblPr>
      <w:tblBorders>
        <w:top w:val="single" w:color="F4B083" w:themeColor="accent2" w:themeTint="99" w:sz="4" w:space="0"/>
        <w:left w:val="single" w:color="F4B083" w:themeColor="accent2" w:themeTint="99" w:sz="4" w:space="0"/>
        <w:bottom w:val="single" w:color="F4B083" w:themeColor="accent2" w:themeTint="99" w:sz="4" w:space="0"/>
        <w:right w:val="single" w:color="F4B083" w:themeColor="accent2" w:themeTint="99" w:sz="4" w:space="0"/>
        <w:insideH w:val="single" w:color="F4B083" w:themeColor="accent2" w:themeTint="99" w:sz="4" w:space="0"/>
        <w:insideV w:val="single" w:color="F4B083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ED7D31" w:themeColor="accent2" w:sz="4" w:space="0"/>
          <w:left w:val="single" w:color="ED7D31" w:themeColor="accent2" w:sz="4" w:space="0"/>
          <w:bottom w:val="single" w:color="ED7D31" w:themeColor="accent2" w:sz="4" w:space="0"/>
          <w:right w:val="single" w:color="ED7D31" w:themeColor="accent2" w:sz="4" w:space="0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cPr>
        <w:tcBorders>
          <w:top w:val="double" w:color="ED7D31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paragraph" w:customStyle="1" w:styleId="32">
    <w:name w:val="正文1"/>
    <w:qFormat/>
    <w:uiPriority w:val="0"/>
    <w:pPr>
      <w:framePr w:wrap="around" w:vAnchor="margin" w:hAnchor="text" w:y="1"/>
    </w:pPr>
    <w:rPr>
      <w:rFonts w:hint="eastAsia" w:ascii="Arial Unicode MS" w:hAnsi="Arial Unicode MS" w:eastAsia="Helvetica Neue" w:cs="Arial Unicode MS"/>
      <w:color w:val="000000"/>
      <w:sz w:val="22"/>
      <w:szCs w:val="22"/>
      <w:lang w:val="zh-CN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hyperlink" Target="https://ali-pro-km.udeskcs.com/Data/33455/oss-km-image/XsB5ZidzWkp6fkHiNj6SdCZzH73MWrxs/image.png" TargetMode="Externa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6" Type="http://schemas.openxmlformats.org/officeDocument/2006/relationships/fontTable" Target="fontTable.xml"/><Relationship Id="rId25" Type="http://schemas.openxmlformats.org/officeDocument/2006/relationships/customXml" Target="../customXml/item1.xml"/><Relationship Id="rId24" Type="http://schemas.openxmlformats.org/officeDocument/2006/relationships/numbering" Target="numbering.xml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jpeg"/><Relationship Id="rId20" Type="http://schemas.openxmlformats.org/officeDocument/2006/relationships/image" Target="media/image15.jpe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jpe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jpe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FD284A-ED21-46E3-84A4-8906A58CDBB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15</Pages>
  <Words>2965</Words>
  <Characters>3443</Characters>
  <Lines>7</Lines>
  <Paragraphs>7</Paragraphs>
  <TotalTime>1</TotalTime>
  <ScaleCrop>false</ScaleCrop>
  <LinksUpToDate>false</LinksUpToDate>
  <CharactersWithSpaces>3456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2022-04-26T09:02:00Z</dcterms:created>
  <dc:creator>XR</dc:creator>
  <cp:lastModifiedBy>丹</cp:lastModifiedBy>
  <dcterms:modified xsi:type="dcterms:W3CDTF">2022-05-20T03:20:21Z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26CA90E0E6644AA789CAB3D546D4730B</vt:lpwstr>
  </property>
  <property fmtid="{D5CDD505-2E9C-101B-9397-08002B2CF9AE}" pid="4" name="commondata">
    <vt:lpwstr>eyJoZGlkIjoiYjAxMzlkZGUwMjM2MDM1NzZlNDNiNzNjMDQxNjE0MWIifQ==</vt:lpwstr>
  </property>
</Properties>
</file>